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-20954</wp:posOffset>
                </wp:positionV>
                <wp:extent cx="485775" cy="711835"/>
                <wp:effectExtent l="0" t="0" r="0" b="0"/>
                <wp:wrapNone/>
                <wp:docPr id="1" name="_x0000_s10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577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5.60pt;mso-position-horizontal:absolute;mso-position-vertical-relative:text;margin-top:-1.65pt;mso-position-vertical:absolute;width:38.25pt;height:56.0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4"/>
        <w:numPr>
          <w:ilvl w:val="2"/>
          <w:numId w:val="0"/>
        </w:numPr>
        <w:ind w:left="720" w:hanging="720"/>
        <w:jc w:val="center"/>
        <w:spacing w:before="0" w:after="0" w:line="240" w:lineRule="auto"/>
        <w:tabs>
          <w:tab w:val="num" w:pos="72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4"/>
        <w:ind w:left="432" w:hanging="432"/>
        <w:jc w:val="center"/>
        <w:spacing w:before="0" w:after="0" w:line="240" w:lineRule="auto"/>
        <w:tabs>
          <w:tab w:val="num" w:pos="432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0065" w:type="dxa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20"/>
        <w:gridCol w:w="851"/>
        <w:gridCol w:w="4394"/>
      </w:tblGrid>
      <w:tr>
        <w:tblPrEx/>
        <w:trPr>
          <w:trHeight w:val="130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Администрация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муниципального образования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«Муниципальный округ Селтинский район 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1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Удмуртской Республики»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Селтинского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tabs>
                <w:tab w:val="left" w:pos="4500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«Удмурт Элькунысь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Сьӧлта ёрос 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муниципал округ»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муниципал кылдытэтлэн</w:t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Администрациез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4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(Сьӧлта ёрослэн Администрациез)</w:t>
            </w:r>
            <w:r>
              <w:rPr>
                <w:b/>
                <w:sz w:val="28"/>
                <w:szCs w:val="28"/>
                <w:lang w:val="ru-RU"/>
              </w:rPr>
            </w: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6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64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641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ПОСТАНОВЛЕНИЕ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90"/>
        <w:gridCol w:w="4590"/>
      </w:tblGrid>
      <w:tr>
        <w:tblPrEx/>
        <w:trPr>
          <w:trHeight w:val="30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0" w:type="dxa"/>
            <w:vAlign w:val="top"/>
            <w:textDirection w:val="lrTb"/>
            <w:noWrap w:val="false"/>
          </w:tcPr>
          <w:tbl>
            <w:tblPr>
              <w:tblW w:w="0" w:type="auto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659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659" w:type="dxa"/>
                  <w:vAlign w:val="top"/>
                  <w:textDirection w:val="lrTb"/>
                  <w:noWrap w:val="false"/>
                </w:tcPr>
                <w:p>
                  <w:pPr>
                    <w:pStyle w:val="641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26 января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202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г.</w:t>
                  </w:r>
                  <w:r>
                    <w:rPr>
                      <w:sz w:val="28"/>
                      <w:szCs w:val="28"/>
                      <w:lang w:val="ru-RU"/>
                    </w:rPr>
                  </w:r>
                </w:p>
              </w:tc>
            </w:tr>
          </w:tbl>
          <w:p>
            <w:pPr>
              <w:pStyle w:val="6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0" w:type="dxa"/>
            <w:vAlign w:val="top"/>
            <w:textDirection w:val="lrTb"/>
            <w:noWrap w:val="false"/>
          </w:tcPr>
          <w:p>
            <w:pPr>
              <w:pStyle w:val="641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№ </w:t>
            </w:r>
            <w:r>
              <w:rPr>
                <w:sz w:val="28"/>
                <w:szCs w:val="28"/>
                <w:lang w:val="ru-RU"/>
              </w:rPr>
              <w:t xml:space="preserve">62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4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30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80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с. Селты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2"/>
        <w:ind w:right="521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ind w:right="521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8439" w:type="dxa"/>
        <w:jc w:val="center"/>
        <w:tblInd w:w="106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3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439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оложения о представлении лицом, поступающим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должность руководителя муниципального учреждения,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руководителем муниципального учреждения сведений о своих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оходах, об имуществе и обязательствах имущественного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арактера и о доходах, об имуществе и обязательствах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мущественного характера супруги (супруга)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детей, а также 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проверке и официальном опубликовании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ышеуказанных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2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32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54" w:type="dxa"/>
            <w:vAlign w:val="top"/>
            <w:textDirection w:val="lrTb"/>
            <w:noWrap w:val="false"/>
          </w:tcPr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"https://login.consultant.ru/link/?req=doc&amp;base=LAW&amp;n=464875&amp;dst=102434"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частью четвертой статьи 275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кодекса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"https://login.consultant.ru/link/?req=doc&amp;base=LAW&amp;n=464894&amp;dst=69"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 декабря 2008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273-ФЗ "О противодействии коррупции",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"https://login.consultant.ru/link/?req=doc&amp;base=LAW&amp;n=170811"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13.03.2013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208 "Об утверждении Правил представления лицом, поступающим на работу на должность руководителя федерального государственного учреждения, а также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"https://login.consultant.ru/link/?req=doc&amp;base=LAW&amp;n=170738"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13.03.2013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207 "Об утверждении Правил проверки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"https://login.consultant.ru/link/?req=doc&amp;base=RLAW053&amp;n=127964"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Удмуртской Республики от 25.03.2013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127 "О порядке размещения сведений о доходах, об имуществе и обязательствах имущественного характера руководителей государст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венных учреждений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опубликования" и руководствуясь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"https://login.consultant.ru/link/?req=doc&amp;base=RLAW053&amp;n=147030&amp;dst=100014"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Селтинского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2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tbl>
            <w:tblPr>
              <w:tblW w:w="0" w:type="auto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854" w:type="dxa"/>
                  <w:vAlign w:val="top"/>
                  <w:textDirection w:val="lrTb"/>
                  <w:noWrap w:val="false"/>
                </w:tcPr>
                <w:p>
                  <w:pPr>
                    <w:pStyle w:val="632"/>
                    <w:jc w:val="both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Администрация муниципального образования «Муниципальный округ Селтинский район Удмуртской Республики»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</w:p>
                <w:p>
                  <w:pPr>
                    <w:pStyle w:val="632"/>
                    <w:jc w:val="both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20"/>
                      <w:sz w:val="28"/>
                      <w:szCs w:val="28"/>
                    </w:rPr>
                    <w:t xml:space="preserve">постановляет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: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</w:p>
                <w:p>
                  <w:pPr>
                    <w:pStyle w:val="632"/>
                    <w:jc w:val="both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8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прилагаемые: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8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\l "P51"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представления лицом, поступающим на должность руководителя муниципального учреждения муниципального образования "Муниципальный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Республики" и руководителем муниципального учреждения муниципального образования "Муниципальный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Республики"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(приложение N 1);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8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\l "P102"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проверке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 муниципального образования "Муниципальный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Республики", и руководителем муниципального учреждения муниципального образования "Муниципальный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Республики" (приложение N 2);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8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\l "P171"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размещении сведений о доходах, об имуществе и обязательствах имущественного характера руководителей муниципальных учреждений муниципального образования "Муниципальный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Республики" и членов их семей на официальном сайте муниципального образования "Муниципальный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Селтинский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Республики" и о предоставлении этих сведений общероссийским и республиканским средствам массовой информации для опубликования (приложение N 3).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8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Признать утратившими силу: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2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муниципального образования «Селтинский район»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106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порядке представления лицом, поступающим на должность руководителя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учреждения Селтинского района, а также руководителем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учреждения Селтинского района сведений о своих доходах, 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имуществе и обязательствах имущественного характера и о доходах, об имуществе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обязательствах имущественного характера супруги (супруга)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 несовершеннолетних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632"/>
              <w:jc w:val="both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- постановление Администрации муниципального образования «Селтинский район» от 12.02.2016 №91 «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О внесении изменений в порядок представления лицом, поступающим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на должность руководителя муниципального учреждения Селтинского района, а также 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руководителем муниципального учреждения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Селтинского района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сведений о своих 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доходах, об имуществе и обязательствах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имущественного характера и о доходах, об 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имуществе и обязательствах имущественного 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характера 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супруги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(супруга)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несовершеннолетних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647"/>
              <w:ind w:left="0" w:firstLine="708"/>
              <w:jc w:val="both"/>
              <w:spacing w:line="16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Настоящее постановление вступает в силу с момента принятия.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54" w:type="dxa"/>
            <w:vAlign w:val="top"/>
            <w:textDirection w:val="lrTb"/>
            <w:noWrap w:val="false"/>
          </w:tcPr>
          <w:p>
            <w:pPr>
              <w:pStyle w:val="632"/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3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54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00"/>
        <w:gridCol w:w="1139"/>
        <w:gridCol w:w="240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0" w:type="dxa"/>
            <w:vAlign w:val="top"/>
            <w:textDirection w:val="lrTb"/>
            <w:noWrap w:val="false"/>
          </w:tcPr>
          <w:p>
            <w:pPr>
              <w:pStyle w:val="632"/>
              <w:ind w:right="-5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32"/>
              <w:ind w:right="-5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«Муниципальный округ Селтинский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32"/>
              <w:ind w:right="-5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Удмуртской Республики»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632"/>
              <w:ind w:right="-5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32"/>
              <w:ind w:right="-5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32"/>
              <w:ind w:right="-5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32"/>
              <w:ind w:right="-5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В.А. Протопопов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Селтинского района № </w:t>
      </w:r>
      <w:r>
        <w:rPr>
          <w:rFonts w:ascii="Times New Roman" w:hAnsi="Times New Roman" w:cs="Times New Roman"/>
          <w:sz w:val="24"/>
          <w:szCs w:val="24"/>
        </w:rPr>
        <w:t xml:space="preserve">62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26.01.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ind w:right="461"/>
        <w:jc w:val="both"/>
        <w:spacing w:line="274" w:lineRule="exact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представления лицом, поступающим на должность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Республики", и руководителем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учреждения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ведений о своих доходах,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мущественного характера и о доходах, об имуществе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 супруги (супруга)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Лицо, поступающее на должность руководителя муниципального учреждения муниципального образования "Муниципальный округ Селтинский район Удмуртской Республики", и руководитель муниципального учреждения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"Муниципальный округ Селтинский район Удмуртской Республики" обязаны представлять работодателю, осуществляющему функции и полномочия учредителя муниципального учреждения, в письменной форме сведения о своих доходах, расходах об иму</w:t>
      </w:r>
      <w:r>
        <w:rPr>
          <w:rFonts w:ascii="Times New Roman" w:hAnsi="Times New Roman" w:cs="Times New Roman"/>
          <w:sz w:val="28"/>
          <w:szCs w:val="28"/>
        </w:rPr>
        <w:t xml:space="preserve">ществе и обязательствах имущественного характера и о доходах, расходах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Сведения о доходах, об имуществе и обязательствах имущественного характера представляются: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лицом, пос</w:t>
      </w:r>
      <w:r>
        <w:rPr>
          <w:rFonts w:ascii="Times New Roman" w:hAnsi="Times New Roman" w:cs="Times New Roman"/>
          <w:sz w:val="28"/>
          <w:szCs w:val="28"/>
        </w:rPr>
        <w:t xml:space="preserve">тупающим на должность руководителя муниципального учреждения муниципального образования "Муниципальный округ Селтинский район Удмуртской Республики" - при предъявлении документов, установленных трудовым законодательством, для заключения трудового договора;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/>
      <w:bookmarkStart w:id="0" w:name="P66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2) руководителем муниципального учреждения муниципального образования "Муниципальный округ Селтинский район Удмуртской Республики" - ежегодно не позднее 30 апреля года, следующего за отчетным.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"P71"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пунктами 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"P74"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кадровые службы работодателя.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сведения предоставляются отдельно на каждого члена семьи лица, поступающего на должность руководителя муниципального учреждения, и руководителя муниципального учреждения.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/>
      <w:bookmarkStart w:id="1" w:name="P69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в виде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"https://login.consultant.ru/link/?req=doc&amp;base=LAW&amp;n=436036&amp;dst=100045"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справки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</w:t>
      </w:r>
      <w:r>
        <w:rPr>
          <w:rFonts w:ascii="Times New Roman" w:hAnsi="Times New Roman" w:cs="Times New Roman"/>
          <w:sz w:val="28"/>
          <w:szCs w:val="28"/>
        </w:rPr>
        <w:t xml:space="preserve">менений в некоторые акты Президента Российской Федерации",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федеральной государственной информационной системы в области государственной службы в информационно-телекоммуникационной сети "Интернет" и на официальном сайте муниципального образования "Муниципальный округ Селтинский район Удмуртской Республики".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 об имуществе и обязательствах имущественного характера представляются и справка, предусмотренная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"P69"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пунктом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заполняется в соответствии с регистрационными, иными правоустанавливающими и иными установленными законодательством документами.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/>
      <w:bookmarkStart w:id="2" w:name="P71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5. Лицо, поступающее на должность руководителя муниципального учреждения муниципального образования "Муниципальный округ Селтинский район Удмуртской Республики" представляет: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</w:t>
      </w:r>
      <w:r>
        <w:rPr>
          <w:rFonts w:ascii="Times New Roman" w:hAnsi="Times New Roman" w:cs="Times New Roman"/>
          <w:sz w:val="28"/>
          <w:szCs w:val="28"/>
        </w:rPr>
        <w:t xml:space="preserve">ключения трудового договора,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заключения трудового договора;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сведения о доходах супруги (супруга) и несовершеннолетних детей, полученных от всех источников (включая зарабо</w:t>
      </w:r>
      <w:r>
        <w:rPr>
          <w:rFonts w:ascii="Times New Roman" w:hAnsi="Times New Roman" w:cs="Times New Roman"/>
          <w:sz w:val="28"/>
          <w:szCs w:val="28"/>
        </w:rPr>
        <w:t xml:space="preserve">тную плату, пенсии, пособия, иные выплаты) за календарный год, предшествующий году подачи лицом, поступающим на должность руководителя муниципального учреждения, документов для заключения трудового договора, а также сведения об имуществе, принадлежащем им </w:t>
      </w:r>
      <w:r>
        <w:rPr>
          <w:rFonts w:ascii="Times New Roman" w:hAnsi="Times New Roman" w:cs="Times New Roman"/>
          <w:sz w:val="28"/>
          <w:szCs w:val="28"/>
        </w:rPr>
        <w:t xml:space="preserve">на праве собственности, и об их обязательствах имущественного характера по состоянию на первое число месяца, предшествующего месяцу подачи лицом, поступающим на должность руководителя муниципального учреждения, документов для заключения трудового договора.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/>
      <w:bookmarkStart w:id="3" w:name="P74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6. Руководитель муниципального учреждения представляет: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сведения о своих </w:t>
      </w:r>
      <w:r>
        <w:rPr>
          <w:rFonts w:ascii="Times New Roman" w:hAnsi="Times New Roman" w:cs="Times New Roman"/>
          <w:sz w:val="28"/>
          <w:szCs w:val="28"/>
        </w:rPr>
        <w:t xml:space="preserve">доходах,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 и обязательствах имущественного характера по состоянию на конец отчетного периода;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сведения о доходах супруги (супруга) и несовершеннолетни</w:t>
      </w:r>
      <w:r>
        <w:rPr>
          <w:rFonts w:ascii="Times New Roman" w:hAnsi="Times New Roman" w:cs="Times New Roman"/>
          <w:sz w:val="28"/>
          <w:szCs w:val="28"/>
        </w:rPr>
        <w:t xml:space="preserve">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 и обязательствах имущественного характера по состоянию на конец отчетного периода.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если руководитель учреждения обнаружил, что в представленных им в с</w:t>
      </w:r>
      <w:r>
        <w:rPr>
          <w:rFonts w:ascii="Times New Roman" w:hAnsi="Times New Roman" w:cs="Times New Roman"/>
          <w:sz w:val="28"/>
          <w:szCs w:val="28"/>
        </w:rPr>
        <w:t xml:space="preserve">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истечения срока, указанного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"P66"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подпункте 2 пункта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</w:t>
      </w:r>
      <w:r>
        <w:rPr>
          <w:rFonts w:ascii="Times New Roman" w:hAnsi="Times New Roman" w:cs="Times New Roman"/>
          <w:sz w:val="28"/>
          <w:szCs w:val="28"/>
        </w:rPr>
        <w:t xml:space="preserve">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о доходах, об имуществе и обязательствах имущественного характера при поступлении на работу.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Сведения о доходах, об имуществе и обязательствах имущественного характера, представляемые в соответствии с настоящим Положением, относятся к информации ограниченного доступа.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гражданина на должность руководителя муниципального учреждения сведения о доходах, об имуществе и обязательствах имущественного характера в дальнейшем не могут быть использованы и подлежат уничтожению.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Муниципальные служащие, иные должностные лица, в должностные обязанности которых входит работа со сведениями о</w:t>
      </w:r>
      <w:r>
        <w:rPr>
          <w:rFonts w:ascii="Times New Roman" w:hAnsi="Times New Roman" w:cs="Times New Roman"/>
          <w:sz w:val="28"/>
          <w:szCs w:val="28"/>
        </w:rPr>
        <w:t xml:space="preserve">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Сведения о доходах, об имуществе и обязательствах имущественного характера, представленные в соответствии с настоящим Положением лицом, поступающим на должность руководителя муниципального учреждения, а также представля</w:t>
      </w:r>
      <w:r>
        <w:rPr>
          <w:rFonts w:ascii="Times New Roman" w:hAnsi="Times New Roman" w:cs="Times New Roman"/>
          <w:sz w:val="28"/>
          <w:szCs w:val="28"/>
        </w:rPr>
        <w:t xml:space="preserve">емые руководителем муниципального учреждения ежегодно, и информация о результатах проверки достоверности и полноты этих сведений приобщаются к личному делу руководителя муниципального учреждения. Указанные сведения также могут храниться в электронном виде.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лицо, поступающее на должность руководителя муниципального учреждения, представившее справку о своих доходах, об имуществе и обязательствах имущественного характера, а такж</w:t>
      </w:r>
      <w:r>
        <w:rPr>
          <w:rFonts w:ascii="Times New Roman" w:hAnsi="Times New Roman" w:cs="Times New Roman"/>
          <w:sz w:val="28"/>
          <w:szCs w:val="28"/>
        </w:rPr>
        <w:t xml:space="preserve">е справки о доходах, об имуществе и обязательствах имущественного характера членов своей семьи, не было назначено на должность руководителя муниципального учреждения, такие справки возвращаются ему по его письменному заявлению вместе с другими документами.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Сведения о доходах, об имуществе и обязательствах имущественного характера, представленные в соответствии с настоящим Положением руководителем муниципального учреждения, размещаются в информационно-телекоммуникационной сети "Интернет" на официа</w:t>
      </w:r>
      <w:r>
        <w:rPr>
          <w:rFonts w:ascii="Times New Roman" w:hAnsi="Times New Roman" w:cs="Times New Roman"/>
          <w:sz w:val="28"/>
          <w:szCs w:val="28"/>
        </w:rPr>
        <w:t xml:space="preserve">льном сайте муниципального образования "Муниципальный округ Селтинский район Удмуртской Республики" и предоставляются общероссийским и республиканским средствам массовой информации для опубликования в порядке, установленном муниципальными правовыми актами.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Непредставление гражданином при поступлении на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Селтинского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либо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основанием для отказа в приеме указанного гражданина на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Селтинского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Невыполнение руководителем муниципального учреждения обязанности по представлению сведений о доходах, об имуществе и обязательствах имущественного характера является правонарушением, влекущим увольнение его с работы в муниципальном учреждении.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Селтинского района №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62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26.01.</w:t>
      </w:r>
      <w:r>
        <w:rPr>
          <w:rFonts w:ascii="Times New Roman" w:hAnsi="Times New Roman" w:cs="Times New Roman"/>
          <w:sz w:val="24"/>
          <w:szCs w:val="24"/>
        </w:rPr>
        <w:t xml:space="preserve">2024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4" w:name="P102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проверки достоверности и полноты сведений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доходах,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арактера, представляемых лицом, поступающим на должность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Селтинский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еспублики", и руководителем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учреждения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елтинский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еспублики"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осуществления проверки достоверности и полноты представленных лицами</w:t>
      </w:r>
      <w:r>
        <w:rPr>
          <w:rFonts w:ascii="Times New Roman" w:hAnsi="Times New Roman" w:cs="Times New Roman"/>
          <w:sz w:val="28"/>
          <w:szCs w:val="28"/>
        </w:rPr>
        <w:t xml:space="preserve">, поступающими на должность руководителя муниципального учреждения муниципального образования "Муниципальный округ Селтинский район Удмуртской Республики", и руководителями муниципальных учреждений муниципального образования "Муниципальный округ Селтинский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/>
      <w:bookmarkStart w:id="5" w:name="P116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решению учредителя муниципального учрежде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муниципального образования "Муниципальный округ Селтинский район Удмуртской Республики" (осуществляющего функции и полномочия учредителя муниципального учреждения) или лица, которому такие полномочия предоставлены учредителем муниципального учреждения.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проведении проверки принимается отдельно в отношении каждого лица, поступающего на должность руководителя муниципального учрежден</w:t>
      </w:r>
      <w:r>
        <w:rPr>
          <w:rFonts w:ascii="Times New Roman" w:hAnsi="Times New Roman" w:cs="Times New Roman"/>
          <w:sz w:val="28"/>
          <w:szCs w:val="28"/>
        </w:rPr>
        <w:t xml:space="preserve">ия муниципального образования "Муниципальный округ Селтинский район Удмуртской Республики", или руководителя муниципального учреждения муниципального образования "Муниципальный округ Селтинский район Удмуртской Республики" и оформляется в письменной форме.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Проверка 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существляется структурным подразделением Администрации муниципального образования "Муниципальный округ Селтинский район Удмуртской Республики", осуществляющего функции и полномочия учредителя муниципального учреждения муниципального образования "Муниципаль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ный округ Селтинский район Удмуртской Республики", определенным решением руководителя Администрации муниципального образования "Муниципальный округ Селтинский район Удмуртской Республики" либо структурного подразделения (далее - структурное подразделение).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/>
      <w:bookmarkStart w:id="6" w:name="P119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3.1. По решению Главы муниципального образования "Муниципальный округ Селтинский район Удмуртской Республики" (далее - Глава) может независимо от проверок, осуществляемых структурными подразделени</w:t>
      </w:r>
      <w:r>
        <w:rPr>
          <w:rFonts w:ascii="Times New Roman" w:hAnsi="Times New Roman" w:cs="Times New Roman"/>
          <w:sz w:val="28"/>
          <w:szCs w:val="28"/>
        </w:rPr>
        <w:t xml:space="preserve">ями, осуществлять в установленном настоящим Положением порядке проверку достоверности и полноты представленных лицами, по</w:t>
      </w:r>
      <w:r>
        <w:rPr>
          <w:rFonts w:ascii="Times New Roman" w:hAnsi="Times New Roman" w:cs="Times New Roman"/>
          <w:sz w:val="28"/>
          <w:szCs w:val="28"/>
        </w:rPr>
        <w:t xml:space="preserve">ступающими на должность руководителя муниципального учреждения муниципального образования "Муниципальный округ Селтинский район Удмуртской Республики", функции и полномочия учредителя которого осуществляет структурные подразделения Администрации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"Муниципальный округ Селтинский район Удмуртской Республики", и руководителями муниципальных учреждений, функции и полномочия учредителей которых осуществляют структурные подразделения Администрация муниципального образования "Муниципальны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й округ Селтинский район Удмуртской Республики",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Основанием для осуществления проверки является информация, представленная в письменном виде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"Муниципальный округ Селтинский район Удмуртской Республики" либо структурному подразделению, осуществляющему функции и полномочия учредителя муниципального учреждения, или должностному лицу, уполномоченному в соответствии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"P116"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пунктами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"P119"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принимать решение о проведении проверки: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правоохранительными органами, иными государственными органами, органами местного самоуправления и их должностными лицами;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должностными лицами Администрации муниципального образования "Муниц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ипальный округ Селтинский район Удмуртской Республики", должностными лицами структурного подразделения, осуществляющего функции и полномочия учредителя муниципального учреждения, ответственными за работу по профилактике коррупционных и иных правонарушений;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постоянно действующими руководящими органами политических партий, постоянно действующими руководящими органами регионал</w:t>
      </w:r>
      <w:r>
        <w:rPr>
          <w:rFonts w:ascii="Times New Roman" w:hAnsi="Times New Roman" w:cs="Times New Roman"/>
          <w:sz w:val="28"/>
          <w:szCs w:val="28"/>
        </w:rPr>
        <w:t xml:space="preserve">ьных отделений политических партий, зарегистрированных и осуществляющих свою деятельность на территории Удмуртской Республики, и зарегистрированных в соответствии с законом иных общероссийских общественных объединений, не являющихся политическими партиями;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Удмуртской Республики;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общероссийскими средствами массовой информации, республиканскими средствами массовой информации.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Информация анонимного характера не может служить основанием для проверки.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проведении проверки.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осуществлении проверки структурное подразделение вправе: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проводить беседу с лицом, поступающим на должность руководителя муниципального учреждения, и руководителем муниципального учреждения;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изучать представленные лицом, поступающим на должность руководителя муниципального учреждения, и руководителем муниципального учреждения сведения о доходах, об имуществе и обязательствах имущественного характера и дополнительные материалы;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получать от лица, поступающего на должность руководителя муниципального учреждения, и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4) направлять запросы, кроме запросов, указанных в </w:t>
      </w:r>
      <w:r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yellow"/>
        </w:rPr>
        <w:instrText xml:space="preserve"> HYPERLINK \l "P135" \h </w:instrText>
      </w:r>
      <w:r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пункте 7.1</w:t>
      </w:r>
      <w:r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настоящего Положения, в органы прокуратур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общественные объединения и иные организации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об имеющихся у них сведениях о доходах, об имуществе и обязательствах имущественного характера лица, поступающего на должность руководителя муниципального учреждения, руководителя муниципального учреждения и их супруг (супругов) и несовершеннолетних детей;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наводить справки у физических лиц и получать от них информацию с их согласия;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осуществлять анализ сведений,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лицом, поступающим на должность руководителя муниципального учреждения, и руководителем муниципального учреждения в соответствии с законодательством Российской Федерации и законодательством Удмуртской Республики о противодействии коррупции.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/>
      <w:bookmarkStart w:id="7" w:name="P135"/>
      <w:r/>
      <w:bookmarkEnd w:id="7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7.1. При осуществлении проверки запросы в кредитные организ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соответствии с </w:t>
      </w:r>
      <w:r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yellow"/>
        </w:rPr>
        <w:instrText xml:space="preserve"> HYPERLINK "https://login.consultant.ru/link/?req=doc&amp;base=LAW&amp;n=450719&amp;dst=14" \h </w:instrText>
      </w:r>
      <w:r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Перечнем</w:t>
      </w:r>
      <w:r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должностных лиц, наделенных полномоч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</w:t>
      </w:r>
      <w:r>
        <w:rPr>
          <w:rFonts w:ascii="Times New Roman" w:hAnsi="Times New Roman" w:cs="Times New Roman"/>
          <w:sz w:val="28"/>
          <w:szCs w:val="28"/>
        </w:rPr>
        <w:t xml:space="preserve"> цифровых финансовых ак</w:t>
      </w:r>
      <w:r>
        <w:rPr>
          <w:rFonts w:ascii="Times New Roman" w:hAnsi="Times New Roman" w:cs="Times New Roman"/>
          <w:sz w:val="28"/>
          <w:szCs w:val="28"/>
        </w:rPr>
        <w:t xml:space="preserve">тивов, при осуществлении проверок в целях противодействия коррупции, утвержденным Указом Президента Российской Федерации от 2 апреля 2013 года N 309 "О мерах по реализации отдельных положений Федерального закона "О противодействии коррупции", направляются: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Главой Удмуртской Республики - в отношении лица, поступающего на должность руководителя муниципального учреждения, а также руководителя такого муниципального учреждения.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Структурное подразделение обеспечивает: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/>
      <w:bookmarkStart w:id="8" w:name="P138"/>
      <w:r/>
      <w:bookmarkEnd w:id="8"/>
      <w:r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руководителя муниципального учреждения о начале в отношении него проверки - в течение 2 рабочих дней со дня принятия соответствующего решения;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информирование руководителя муниципального учреждения в случае его обращения о том, какие представленные им сведения, указанные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"P138"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 окончании проверки структурное подразделение обязано ознакомить лицо, поступающее на должность руководителя муниципального учреждения, руководителя муниципального учреждения с ее результатами.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Лицо, поступающее на должность руководителя муниципального учреждения, руководитель муниципального учреждения вправе: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давать пояснения в письменной форме в ходе проверки, а также по результатам проверки, которые приобщаются к материалам проверки;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представлять дополнительные материалы и давать по ним пояснения в письменной форме.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 окончани</w:t>
      </w:r>
      <w:r>
        <w:rPr>
          <w:rFonts w:ascii="Times New Roman" w:hAnsi="Times New Roman" w:cs="Times New Roman"/>
          <w:sz w:val="28"/>
          <w:szCs w:val="28"/>
        </w:rPr>
        <w:t xml:space="preserve">и проверки структурное подразделение представляет лицу, принявшему решение о проведении проверки, а также учредителю муниципального учреждения или лицу, которому такие полномочия предоставлены учредителем муниципального учреждения, доклад о ее результатах.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По результатам проверки учредитель муниципального учреждения или лицо, которому такие полномочия предоставлены учредителем муниципального учреждения, принимают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назначение лица, поступающего на должность руководителя муниципального учреждения, на должность руководителя муниципального учреждения;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отказ лицу, поступающему на должность руководителя муниципального учреждения, в назначении на должность руководителя муниципального учреждения;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отсутствие оснований для применения к руководителю муниципального учреждения мер дисциплинарной ответственности;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применение к руководителю муниципального учреждения мер дисциплинарной ответственности.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/>
      <w:bookmarkStart w:id="9" w:name="P150"/>
      <w:r/>
      <w:bookmarkEnd w:id="9"/>
      <w:r>
        <w:rPr>
          <w:rFonts w:ascii="Times New Roman" w:hAnsi="Times New Roman" w:cs="Times New Roman"/>
          <w:sz w:val="28"/>
          <w:szCs w:val="28"/>
        </w:rPr>
        <w:t xml:space="preserve">11.2. В случае увольнения (прекращения полномочий) лица, в отношении которого было принято решение об осуществлении проверки, после завершения такой проверки и до принятия решения о применении к не</w:t>
      </w:r>
      <w:r>
        <w:rPr>
          <w:rFonts w:ascii="Times New Roman" w:hAnsi="Times New Roman" w:cs="Times New Roman"/>
          <w:sz w:val="28"/>
          <w:szCs w:val="28"/>
        </w:rPr>
        <w:t xml:space="preserve">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/>
      <w:bookmarkStart w:id="10" w:name="P151"/>
      <w:r/>
      <w:bookmarkEnd w:id="10"/>
      <w:r>
        <w:rPr>
          <w:rFonts w:ascii="Times New Roman" w:hAnsi="Times New Roman" w:cs="Times New Roman"/>
          <w:sz w:val="28"/>
          <w:szCs w:val="28"/>
        </w:rPr>
        <w:t xml:space="preserve">В случае увольнения (прекращения полномочий) лица,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которого было принято решение об осуществлении проверки,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Материалы, полученные соответственно после завершения проверки, предусмотренной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"P150"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абзацами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"P151"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и в ходе ее осуществления в трехдневный срок после увольнения (прекращения полномочий) проверяемого лица, направляются лицом, принявшим решение об осуществлении такой проверки, в органы прокуратуры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Материалы проверки хранятся в структурном подразделении, в соответствии с законодательством Российской Федерации об архивном деле.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Селтинского района № </w:t>
      </w:r>
      <w:r>
        <w:rPr>
          <w:rFonts w:ascii="Times New Roman" w:hAnsi="Times New Roman" w:cs="Times New Roman"/>
          <w:sz w:val="24"/>
          <w:szCs w:val="24"/>
        </w:rPr>
        <w:t xml:space="preserve">62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26.01.</w:t>
      </w:r>
      <w:r>
        <w:rPr>
          <w:rFonts w:ascii="Times New Roman" w:hAnsi="Times New Roman" w:cs="Times New Roman"/>
          <w:sz w:val="24"/>
          <w:szCs w:val="24"/>
        </w:rPr>
        <w:t xml:space="preserve">2024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размещении сведений о доходах, об имуществе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 руководителей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учреждений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елтинский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еспублики"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членов их семей на официальном сайте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Селтинский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еспублики" и предоставления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</w:t>
      </w:r>
      <w:r>
        <w:rPr>
          <w:rFonts w:ascii="Times New Roman" w:hAnsi="Times New Roman" w:cs="Times New Roman"/>
          <w:sz w:val="28"/>
          <w:szCs w:val="28"/>
        </w:rPr>
        <w:t xml:space="preserve">тих сведений общероссийским и республиканским средствам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</w:t>
      </w:r>
      <w:r>
        <w:rPr>
          <w:rFonts w:ascii="Times New Roman" w:hAnsi="Times New Roman" w:cs="Times New Roman"/>
          <w:sz w:val="28"/>
          <w:szCs w:val="28"/>
        </w:rPr>
        <w:t xml:space="preserve">щее Положение устанавливает обязанности структурных подразделений Администрации муниципального образования "Муниципальный округ Селтинский район Удмуртской Республики", осуществляющих функции и полномочия учредителя муниципальных учреждений (далее - кадров</w:t>
      </w:r>
      <w:r>
        <w:rPr>
          <w:rFonts w:ascii="Times New Roman" w:hAnsi="Times New Roman" w:cs="Times New Roman"/>
          <w:sz w:val="28"/>
          <w:szCs w:val="28"/>
        </w:rPr>
        <w:t xml:space="preserve">ая служба</w:t>
      </w:r>
      <w:r>
        <w:rPr>
          <w:rFonts w:ascii="Times New Roman" w:hAnsi="Times New Roman" w:cs="Times New Roman"/>
          <w:sz w:val="28"/>
          <w:szCs w:val="28"/>
        </w:rPr>
        <w:t xml:space="preserve">), по размещению сведений о доходах, об имуществе и обязательствах имущественного характера рук</w:t>
      </w:r>
      <w:r>
        <w:rPr>
          <w:rFonts w:ascii="Times New Roman" w:hAnsi="Times New Roman" w:cs="Times New Roman"/>
          <w:sz w:val="28"/>
          <w:szCs w:val="28"/>
        </w:rPr>
        <w:t xml:space="preserve">оводителей муниципальных учреждений и членов их семей (далее - сведения о доходах, об имуществе и обязательствах имущественного характера) на официальном сайте муниципального образования "Муниципальный округ Селтинский район Удмуртской Республики" в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ационно-телекоммуникационной сети "Интернет" (далее - официальный сайт), а также по предоставлению этих сведений общероссийским и республиканским средствам массовой информации (далее - средства массовой информации) для опубликования в связи с их запросами.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членами семьи руководителя муниципального учреждения муниципального образования "Муниципальный округ Селтинский район Удмуртской Республики" в настоящем Порядке понимаются супруг (супруга) и несовершеннолетние дети.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Размещение сведений о доходах, об имуществе и обязательствах имущественного характера на официальном сайте осуществляется в подразделах, посвященных вопросам противодействия коррупции, в соответствии с Едиными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"https://login.consultant.ru/link/?req=doc&amp;base=RLAW053&amp;n=127700&amp;dst=100016"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требованиями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размещению и наполнению подразделов Официального сайта Главы Удмуртской Р</w:t>
      </w:r>
      <w:r>
        <w:rPr>
          <w:rFonts w:ascii="Times New Roman" w:hAnsi="Times New Roman" w:cs="Times New Roman"/>
          <w:sz w:val="28"/>
          <w:szCs w:val="28"/>
        </w:rPr>
        <w:t xml:space="preserve">еспублики и Правительства Удмуртской Республики и официальных сайтов исполнительных органов государственной власти Удмуртской Республики, посвященных вопросам противодействия коррупции, утвержденными Указом Главы Удмуртской Республики от 25 июня 2014 года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201 "Об утверждении Единых требований к раз</w:t>
      </w:r>
      <w:r>
        <w:rPr>
          <w:rFonts w:ascii="Times New Roman" w:hAnsi="Times New Roman" w:cs="Times New Roman"/>
          <w:sz w:val="28"/>
          <w:szCs w:val="28"/>
        </w:rPr>
        <w:t xml:space="preserve">мещению и наполнению подразделов Официального сайта Главы Удмуртской Республики и Правительства Удмуртской Республики и официальных сайтов исполнительных органов государственной власти Удмуртской Республики, посвященных вопросам противодействия коррупции".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официальных сайтах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перечень объектов недвижимого имущества, принадлежащих руководите</w:t>
      </w:r>
      <w:r>
        <w:rPr>
          <w:rFonts w:ascii="Times New Roman" w:hAnsi="Times New Roman" w:cs="Times New Roman"/>
          <w:sz w:val="28"/>
          <w:szCs w:val="28"/>
        </w:rPr>
        <w:t xml:space="preserve">лю муниципального учреждения муниципального образования "Муниципальный округ Селтинский район Удмуртской Республики" и членам его семьи на праве собственности или находящихся в их пользовании, с указанием вида, площади и страны расположения каждого из них;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перечень транспортных средств, с указанием вида и марки, принадлежащих на праве собственности руководителю муниципального учреждения муниципального образования "Муниципальный округ Селтинский район Удмуртской Республики" и членам его семьи;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декларированный годовой доход руководителя муниципального учреждения муниципального образования "Муниципальный округ Селтинский район Удмуртской Республики" и членов его семьи;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</w:t>
      </w:r>
      <w:r>
        <w:rPr>
          <w:rFonts w:ascii="Times New Roman" w:hAnsi="Times New Roman" w:cs="Times New Roman"/>
          <w:sz w:val="28"/>
          <w:szCs w:val="28"/>
        </w:rPr>
        <w:t xml:space="preserve">лах организаций), цифровых финансовых активов, цифровой валюты, если общая сумма таких сделок (сумма такой сделки) превышает общий доход руководителя муниципального учреждения и его супруги (супруга) за три последних года, предшествующих отчетному периоду.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иные, кроме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"P185"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сведения о доходах руковод</w:t>
      </w:r>
      <w:r>
        <w:rPr>
          <w:rFonts w:ascii="Times New Roman" w:hAnsi="Times New Roman" w:cs="Times New Roman"/>
          <w:sz w:val="28"/>
          <w:szCs w:val="28"/>
        </w:rPr>
        <w:t xml:space="preserve">ителя муниципального учреждения муниципального образования "Муниципальный округ Селтинский район Удмуртской Республики" и членов его семьи, об имуществе, принадлежащем на праве собственности названным лицам, и об их обязательствах имущественного характера;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персональные данные членов семьи,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"P182"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 иных членов семьи руководителя муниципального учреждения муниципального образования "Муниципальный округ Селтинский район Удмуртской Республики";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данные, позволяющие</w:t>
      </w:r>
      <w:r>
        <w:rPr>
          <w:rFonts w:ascii="Times New Roman" w:hAnsi="Times New Roman" w:cs="Times New Roman"/>
          <w:sz w:val="28"/>
          <w:szCs w:val="28"/>
        </w:rPr>
        <w:t xml:space="preserve"> определить место жительства, почтовый адрес, телефон и иные индивидуальные средства коммуникации руководителя муниципального учреждения муниципального образования "Муниципальный округ Селтинский район Удмуртской Республики", членов его семьи,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"P182"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 иных членов семьи руководителя муниципального учреждения муниципального образования "Муниципальный округ Селтинский район Удмуртской Республики";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руководителю муниципального учреждения муниципального образования "Муниципальный округ Селтинский район Удмуртской Республики", членам его семьи, указанным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"P182"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иным членам семьи руководителя муниципального учреждения муниципального образования "Муниципальный округ Селтинский район Удмуртской Республики" на праве собственности или находящихся в их пользовании;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информацию, отнесенную к государственной тайне или являющуюся конфиденциальной.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Сведения о доходах, об имуществе и обязательствах имущественного характера, указанные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"P185"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размещаются на официальном сайте в течение 14 рабочих дней со дня истечения срока,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установленного для их подачи, и находятся на официальном сайте в течение всего периода замещения соответствующим лицом должности руководителя муниципального учреждения муниципального образования "Муниципальный округ Селтинский район Удмуртской Республики".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Отдел кадров: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течен</w:t>
      </w:r>
      <w:r>
        <w:rPr>
          <w:rFonts w:ascii="Times New Roman" w:hAnsi="Times New Roman" w:cs="Times New Roman"/>
          <w:sz w:val="28"/>
          <w:szCs w:val="28"/>
        </w:rPr>
        <w:t xml:space="preserve">ие 3 рабочих дней со дня поступления запроса от средств массовой информации сообщает о нем руководителю муниципального учреждения муниципального образования "Муниципальный округ Селтинский район Удмуртской Республики", в отношении которого поступил запрос;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течение 7 рабочих дней со дня поступления запроса от средств массовой информации обеспечивает предоставление им сведений,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"P185"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случае, если запрашиваемые сведения отсутствуют на официальном сайте.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Размещенные на официальном сайте сведения о доходах, об имуществе и обязательствах имущественного характера: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подлежат удалению;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</w:t>
      </w:r>
      <w:r>
        <w:rPr>
          <w:rFonts w:ascii="Times New Roman" w:hAnsi="Times New Roman" w:cs="Times New Roman"/>
          <w:sz w:val="28"/>
          <w:szCs w:val="28"/>
        </w:rPr>
        <w:t xml:space="preserve"> находятся в открытом доступе (размещены на официальном сайте) в течение всего периода замещения соответствующим лицом должности руководителя муниципального учреждения муниципального образования "Муниципальный округ Селтинский район Удмуртской Республики".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 представлении руководителем муниципального учреждения муниципального образования "Муниципальный округ Селтинский район Удмуртской Республики" уточненных сведений о доходах, об имуществе и обязательствах имущественного ха</w:t>
      </w:r>
      <w:r>
        <w:rPr>
          <w:rFonts w:ascii="Times New Roman" w:hAnsi="Times New Roman" w:cs="Times New Roman"/>
          <w:sz w:val="28"/>
          <w:szCs w:val="28"/>
        </w:rPr>
        <w:t xml:space="preserve">рактера соответствующие изменения вносятся в размещенные на официальном сайте сведения о доходах,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Работники кадрово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службы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обеспечивающие размещение сведений о доходах, об имуществе и обязательствах имущественного характера на официальных сайтах и их представление средствам </w:t>
      </w:r>
      <w:r>
        <w:rPr>
          <w:rFonts w:ascii="Times New Roman" w:hAnsi="Times New Roman" w:cs="Times New Roman"/>
          <w:sz w:val="28"/>
          <w:szCs w:val="28"/>
        </w:rPr>
        <w:t xml:space="preserve">массовой информации для опубликования, в соответствии с законодательством Российской Федерации несут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rPr>
          <w:rFonts w:ascii="Times New Roman" w:hAnsi="Times New Roman" w:cs="Times New Roman"/>
          <w:sz w:val="28"/>
          <w:szCs w:val="28"/>
        </w:rPr>
        <w:pBdr>
          <w:bottom w:val="single" w:color="000000" w:sz="6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709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1"/>
      <w:jc w:val="center"/>
    </w:pPr>
    <w:r/>
    <w:r/>
  </w:p>
  <w:p>
    <w:pPr>
      <w:pStyle w:val="6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0" w:hanging="141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pPr>
      <w:spacing w:after="200" w:line="276" w:lineRule="auto"/>
    </w:pPr>
    <w:rPr>
      <w:rFonts w:cs="Calibri"/>
      <w:sz w:val="22"/>
      <w:szCs w:val="22"/>
      <w:lang w:val="ru-RU" w:eastAsia="en-US" w:bidi="ar-SA"/>
    </w:rPr>
  </w:style>
  <w:style w:type="paragraph" w:styleId="633">
    <w:name w:val="Заголовок 1"/>
    <w:basedOn w:val="632"/>
    <w:next w:val="632"/>
    <w:link w:val="638"/>
    <w:uiPriority w:val="99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0"/>
      <w:szCs w:val="20"/>
      <w:lang w:val="en-US" w:eastAsia="ru-RU"/>
    </w:rPr>
  </w:style>
  <w:style w:type="paragraph" w:styleId="634">
    <w:name w:val="Заголовок 4"/>
    <w:basedOn w:val="632"/>
    <w:next w:val="632"/>
    <w:link w:val="640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en-US"/>
    </w:rPr>
  </w:style>
  <w:style w:type="character" w:styleId="635">
    <w:name w:val="Основной шрифт абзаца"/>
    <w:next w:val="635"/>
    <w:link w:val="632"/>
    <w:uiPriority w:val="1"/>
    <w:semiHidden/>
    <w:unhideWhenUsed/>
  </w:style>
  <w:style w:type="table" w:styleId="636">
    <w:name w:val="Обычная таблица"/>
    <w:next w:val="636"/>
    <w:link w:val="632"/>
    <w:uiPriority w:val="99"/>
    <w:semiHidden/>
    <w:unhideWhenUsed/>
    <w:qFormat/>
    <w:tblPr/>
  </w:style>
  <w:style w:type="numbering" w:styleId="637">
    <w:name w:val="Нет списка"/>
    <w:next w:val="637"/>
    <w:link w:val="632"/>
    <w:uiPriority w:val="99"/>
    <w:semiHidden/>
    <w:unhideWhenUsed/>
  </w:style>
  <w:style w:type="character" w:styleId="638">
    <w:name w:val="Заголовок 1 Знак"/>
    <w:next w:val="638"/>
    <w:link w:val="633"/>
    <w:uiPriority w:val="99"/>
    <w:rPr>
      <w:rFonts w:ascii="Times New Roman" w:hAnsi="Times New Roman" w:eastAsia="Times New Roman" w:cs="Times New Roman"/>
      <w:b/>
      <w:bCs/>
      <w:sz w:val="20"/>
      <w:szCs w:val="20"/>
      <w:lang w:val="en-US" w:eastAsia="ru-RU"/>
    </w:rPr>
  </w:style>
  <w:style w:type="paragraph" w:styleId="639">
    <w:name w:val="FR1"/>
    <w:next w:val="639"/>
    <w:link w:val="632"/>
    <w:pPr>
      <w:jc w:val="center"/>
      <w:widowControl w:val="off"/>
    </w:pPr>
    <w:rPr>
      <w:rFonts w:ascii="Arial" w:hAnsi="Arial" w:eastAsia="Times New Roman"/>
      <w:sz w:val="18"/>
      <w:lang w:val="ru-RU" w:eastAsia="ru-RU" w:bidi="ar-SA"/>
    </w:rPr>
  </w:style>
  <w:style w:type="character" w:styleId="640">
    <w:name w:val="Заголовок 4 Знак"/>
    <w:next w:val="640"/>
    <w:link w:val="634"/>
    <w:uiPriority w:val="9"/>
    <w:semiHidden/>
    <w:rPr>
      <w:rFonts w:eastAsia="Times New Roman"/>
      <w:b/>
      <w:bCs/>
      <w:sz w:val="28"/>
      <w:szCs w:val="28"/>
      <w:lang w:eastAsia="en-US"/>
    </w:rPr>
  </w:style>
  <w:style w:type="paragraph" w:styleId="641">
    <w:name w:val="Верхний колонтитул"/>
    <w:basedOn w:val="632"/>
    <w:next w:val="641"/>
    <w:link w:val="642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character" w:styleId="642">
    <w:name w:val="Верхний колонтитул Знак"/>
    <w:next w:val="642"/>
    <w:link w:val="641"/>
    <w:uiPriority w:val="99"/>
    <w:rPr>
      <w:rFonts w:ascii="Times New Roman" w:hAnsi="Times New Roman" w:eastAsia="Times New Roman"/>
      <w:lang w:eastAsia="ar-SA"/>
    </w:rPr>
  </w:style>
  <w:style w:type="paragraph" w:styleId="643">
    <w:name w:val="Нижний колонтитул"/>
    <w:basedOn w:val="632"/>
    <w:next w:val="643"/>
    <w:link w:val="644"/>
    <w:uiPriority w:val="99"/>
    <w:semiHidden/>
    <w:unhideWhenUsed/>
    <w:pPr>
      <w:tabs>
        <w:tab w:val="center" w:pos="4677" w:leader="none"/>
        <w:tab w:val="right" w:pos="9355" w:leader="none"/>
      </w:tabs>
    </w:pPr>
    <w:rPr>
      <w:rFonts w:cs="Times New Roman"/>
      <w:lang w:val="en-US"/>
    </w:rPr>
  </w:style>
  <w:style w:type="character" w:styleId="644">
    <w:name w:val="Нижний колонтитул Знак"/>
    <w:next w:val="644"/>
    <w:link w:val="643"/>
    <w:uiPriority w:val="99"/>
    <w:semiHidden/>
    <w:rPr>
      <w:rFonts w:cs="Calibri"/>
      <w:sz w:val="22"/>
      <w:szCs w:val="22"/>
      <w:lang w:eastAsia="en-US"/>
    </w:rPr>
  </w:style>
  <w:style w:type="paragraph" w:styleId="645">
    <w:name w:val="Без интервала"/>
    <w:next w:val="645"/>
    <w:link w:val="632"/>
    <w:uiPriority w:val="1"/>
    <w:qFormat/>
    <w:rPr>
      <w:rFonts w:cs="Calibri"/>
      <w:sz w:val="22"/>
      <w:szCs w:val="22"/>
      <w:lang w:val="ru-RU" w:eastAsia="en-US" w:bidi="ar-SA"/>
    </w:rPr>
  </w:style>
  <w:style w:type="table" w:styleId="646">
    <w:name w:val="Сетка таблицы"/>
    <w:basedOn w:val="636"/>
    <w:next w:val="646"/>
    <w:link w:val="632"/>
    <w:uiPriority w:val="59"/>
    <w:tblPr/>
  </w:style>
  <w:style w:type="paragraph" w:styleId="647">
    <w:name w:val="Абзац списка"/>
    <w:basedOn w:val="632"/>
    <w:next w:val="647"/>
    <w:link w:val="632"/>
    <w:uiPriority w:val="34"/>
    <w:qFormat/>
    <w:pPr>
      <w:contextualSpacing/>
      <w:ind w:left="720"/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48">
    <w:name w:val="ConsPlusNormal"/>
    <w:next w:val="648"/>
    <w:link w:val="632"/>
    <w:pPr>
      <w:jc w:val="both"/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649">
    <w:name w:val="ConsPlusNonformat"/>
    <w:next w:val="649"/>
    <w:link w:val="632"/>
    <w:pPr>
      <w:jc w:val="both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50">
    <w:name w:val="ConsPlusTitle"/>
    <w:next w:val="650"/>
    <w:link w:val="632"/>
    <w:pPr>
      <w:jc w:val="both"/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651">
    <w:name w:val="Текст выноски"/>
    <w:basedOn w:val="632"/>
    <w:next w:val="651"/>
    <w:link w:val="6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2">
    <w:name w:val="Текст выноски Знак"/>
    <w:next w:val="652"/>
    <w:link w:val="65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2151" w:default="1">
    <w:name w:val="Default Paragraph Font"/>
    <w:uiPriority w:val="1"/>
    <w:semiHidden/>
    <w:unhideWhenUsed/>
  </w:style>
  <w:style w:type="numbering" w:styleId="2152" w:default="1">
    <w:name w:val="No List"/>
    <w:uiPriority w:val="99"/>
    <w:semiHidden/>
    <w:unhideWhenUsed/>
  </w:style>
  <w:style w:type="table" w:styleId="21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Шишкин</cp:lastModifiedBy>
  <cp:revision>7</cp:revision>
  <dcterms:created xsi:type="dcterms:W3CDTF">2024-01-25T12:35:00Z</dcterms:created>
  <dcterms:modified xsi:type="dcterms:W3CDTF">2025-05-05T12:18:52Z</dcterms:modified>
  <cp:version>917504</cp:version>
</cp:coreProperties>
</file>