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rPr>
          <w:b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60960</wp:posOffset>
                </wp:positionV>
                <wp:extent cx="539750" cy="809625"/>
                <wp:effectExtent l="0" t="0" r="0" b="0"/>
                <wp:wrapTight wrapText="bothSides">
                  <wp:wrapPolygon edited="1">
                    <wp:start x="-762" y="0"/>
                    <wp:lineTo x="-762" y="21346"/>
                    <wp:lineTo x="21346" y="21346"/>
                    <wp:lineTo x="21346" y="0"/>
                    <wp:lineTo x="-762" y="0"/>
                  </wp:wrapPolygon>
                </wp:wrapTight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26.20pt;mso-position-horizontal:absolute;mso-position-vertical-relative:text;margin-top:4.80pt;mso-position-vertical:absolute;width:42.50pt;height:63.75pt;mso-wrap-distance-left:9.00pt;mso-wrap-distance-top:0.00pt;mso-wrap-distance-right:9.00pt;mso-wrap-distance-bottom:0.00pt;" wrapcoords="-3527 0 -3527 98824 98824 98824 98824 0 -3527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709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ГЛАВА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Удмуртской Республики»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tabs>
                <w:tab w:val="left" w:pos="45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«Удмурт Элькунысь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Сьӧлта ёрос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округ»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кылдытэтлэн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58"/>
              <w:jc w:val="center"/>
            </w:pPr>
            <w:r>
              <w:rPr>
                <w:b/>
                <w:sz w:val="28"/>
                <w:szCs w:val="28"/>
              </w:rPr>
              <w:t xml:space="preserve">КИВАЛТИСЕЗ</w:t>
            </w:r>
            <w:r/>
          </w:p>
        </w:tc>
      </w:tr>
    </w:tbl>
    <w:p>
      <w:pPr>
        <w:pStyle w:val="635"/>
      </w:pPr>
      <w:r/>
      <w:r/>
    </w:p>
    <w:p>
      <w:pPr>
        <w:pStyle w:val="6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</w:t>
      </w:r>
      <w:r>
        <w:rPr>
          <w:b/>
          <w:sz w:val="28"/>
          <w:szCs w:val="28"/>
        </w:rPr>
      </w:r>
    </w:p>
    <w:p>
      <w:pPr>
        <w:pStyle w:val="63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0"/>
        <w:gridCol w:w="4830"/>
      </w:tblGrid>
      <w:tr>
        <w:tblPrEx/>
        <w:trPr>
          <w:trHeight w:val="3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января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0" w:type="dxa"/>
            <w:vAlign w:val="top"/>
            <w:textDirection w:val="lrTb"/>
            <w:noWrap w:val="false"/>
          </w:tcPr>
          <w:p>
            <w:pPr>
              <w:pStyle w:val="6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с.Селты</w:t>
      </w:r>
      <w:r>
        <w:rPr>
          <w:sz w:val="28"/>
          <w:szCs w:val="28"/>
        </w:rPr>
      </w:r>
    </w:p>
    <w:p>
      <w:pPr>
        <w:pStyle w:val="63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tabs>
          <w:tab w:val="left" w:pos="300" w:leader="none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применения взысканий к муниципальному служащему Администрации муниципального образования «Муниципальный округ </w:t>
      </w:r>
      <w:r>
        <w:rPr>
          <w:b/>
          <w:bCs/>
          <w:sz w:val="28"/>
          <w:szCs w:val="28"/>
        </w:rPr>
        <w:t xml:space="preserve">Селтинский</w:t>
      </w:r>
      <w:r>
        <w:rPr>
          <w:b/>
          <w:bCs/>
          <w:sz w:val="28"/>
          <w:szCs w:val="28"/>
        </w:rPr>
        <w:t xml:space="preserve"> район Удмуртской Республики» за коррупционные правонарушения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5"/>
        <w:jc w:val="center"/>
        <w:shd w:val="clear" w:color="auto" w:fill="ffffff"/>
      </w:pPr>
      <w:r/>
      <w:r/>
    </w:p>
    <w:p>
      <w:pPr>
        <w:pStyle w:val="635"/>
        <w:jc w:val="center"/>
        <w:shd w:val="clear" w:color="auto" w:fill="ffffff"/>
      </w:pPr>
      <w:r/>
      <w:r/>
    </w:p>
    <w:p>
      <w:pPr>
        <w:pStyle w:val="6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 законами от 2 марта 2007 года № 25-ФЗ «О муниципальной службе в Российской Федерации»,  от 25 декабря 2008 года № 273-ФЗ «О противодействии коррупции»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Style w:val="685"/>
        <w:numPr>
          <w:ilvl w:val="0"/>
          <w:numId w:val="9"/>
        </w:numPr>
        <w:ind w:left="0" w:firstLine="708"/>
        <w:jc w:val="both"/>
        <w:widowControl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применения взысканий к муниципальному служащему Администрации муниципального образования «Муниципальный округ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 Удмуртской Республики» за коррупционные правонарушения.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5"/>
        <w:numPr>
          <w:ilvl w:val="0"/>
          <w:numId w:val="9"/>
        </w:numPr>
        <w:ind w:left="0" w:firstLine="708"/>
        <w:jc w:val="both"/>
        <w:widowControl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утратившими силу распоряжение Главы Администрации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 мая 2012 года № 53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представителем нанимателя (работодателем)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взысканий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коррупционные правонарушения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муниципальным служащим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муниципального образования «Селтинский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85"/>
        <w:numPr>
          <w:ilvl w:val="0"/>
          <w:numId w:val="9"/>
        </w:numPr>
        <w:ind w:left="0" w:firstLine="708"/>
        <w:jc w:val="both"/>
        <w:widowControl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распоряжение разместить на официальном сайте муниципального образования «Муниципальный округ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 Удмуртской Республики» в сети Интернет.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5"/>
        <w:numPr>
          <w:ilvl w:val="0"/>
          <w:numId w:val="9"/>
        </w:numPr>
        <w:ind w:left="0" w:firstLine="708"/>
        <w:jc w:val="both"/>
        <w:widowControl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распоряжения возложить на руководителя Аппарата Главы муниципального образования, Совета депутатов и Администрации муниципального образования «Муниципальный округ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 Удмуртской Республики» Ившину Ю.Л.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35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</w:t>
      </w:r>
      <w:r>
        <w:rPr>
          <w:sz w:val="28"/>
          <w:szCs w:val="28"/>
          <w:shd w:val="clear" w:color="auto" w:fill="ffffff"/>
        </w:rPr>
        <w:t xml:space="preserve">. Настоящее </w:t>
      </w:r>
      <w:r>
        <w:rPr>
          <w:sz w:val="28"/>
          <w:szCs w:val="28"/>
          <w:shd w:val="clear" w:color="auto" w:fill="ffffff"/>
        </w:rPr>
        <w:t xml:space="preserve">распоряж</w:t>
      </w:r>
      <w:r>
        <w:rPr>
          <w:sz w:val="28"/>
          <w:szCs w:val="28"/>
          <w:shd w:val="clear" w:color="auto" w:fill="ffffff"/>
        </w:rPr>
        <w:t xml:space="preserve">ение вступает в силу </w:t>
      </w:r>
      <w:r>
        <w:rPr>
          <w:sz w:val="28"/>
          <w:szCs w:val="28"/>
          <w:shd w:val="clear" w:color="auto" w:fill="ffffff"/>
        </w:rPr>
        <w:t xml:space="preserve">с момента принятия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955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4"/>
        <w:gridCol w:w="1140"/>
        <w:gridCol w:w="24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0" w:type="dxa"/>
            <w:vAlign w:val="top"/>
            <w:textDirection w:val="lrTb"/>
            <w:noWrap w:val="false"/>
          </w:tcPr>
          <w:p>
            <w:pPr>
              <w:pStyle w:val="635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5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5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Удмуртской Республики»                        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35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35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5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5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В.А. Протопопов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</w:t>
      </w:r>
      <w:r>
        <w:rPr>
          <w:sz w:val="24"/>
          <w:szCs w:val="24"/>
        </w:rPr>
      </w:r>
    </w:p>
    <w:p>
      <w:pPr>
        <w:pStyle w:val="6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распоряжением Главы </w:t>
      </w:r>
      <w:r>
        <w:rPr>
          <w:sz w:val="24"/>
          <w:szCs w:val="24"/>
        </w:rPr>
      </w:r>
    </w:p>
    <w:p>
      <w:pPr>
        <w:pStyle w:val="6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pStyle w:val="6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«Муниципальный округ Селтинский</w:t>
      </w:r>
      <w:r>
        <w:rPr>
          <w:sz w:val="24"/>
          <w:szCs w:val="24"/>
        </w:rPr>
      </w:r>
    </w:p>
    <w:p>
      <w:pPr>
        <w:pStyle w:val="6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район Удмуртской Республики»</w:t>
      </w:r>
      <w:r>
        <w:rPr>
          <w:sz w:val="24"/>
          <w:szCs w:val="24"/>
        </w:rPr>
      </w:r>
    </w:p>
    <w:p>
      <w:pPr>
        <w:pStyle w:val="635"/>
        <w:jc w:val="right"/>
        <w:tabs>
          <w:tab w:val="left" w:pos="15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31.01.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№ 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35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5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685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применения взысканий к муниципальному служащему </w:t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685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муниципального образования «Муниципальный округ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район Удмуртской Республики» за коррупционные правонарушения</w:t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685"/>
        <w:jc w:val="center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35"/>
        <w:numPr>
          <w:ilvl w:val="0"/>
          <w:numId w:val="10"/>
        </w:numPr>
        <w:ind w:left="0" w:firstLine="567"/>
        <w:jc w:val="both"/>
        <w:tabs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За несоблюдение муниципальным служащим Администрации муниципального образования «Муниципальный округ </w:t>
      </w:r>
      <w:r>
        <w:rPr>
          <w:sz w:val="28"/>
          <w:szCs w:val="28"/>
        </w:rPr>
        <w:t xml:space="preserve">Селтинский</w:t>
      </w:r>
      <w:r>
        <w:rPr>
          <w:sz w:val="28"/>
          <w:szCs w:val="28"/>
        </w:rPr>
        <w:t xml:space="preserve"> район Удмуртской Республики», структурных подразделений Администрации муниципального образования «Муниципальный округ </w:t>
      </w:r>
      <w:r>
        <w:rPr>
          <w:sz w:val="28"/>
          <w:szCs w:val="28"/>
        </w:rPr>
        <w:t xml:space="preserve">Селтинский</w:t>
      </w:r>
      <w:r>
        <w:rPr>
          <w:sz w:val="28"/>
          <w:szCs w:val="28"/>
        </w:rPr>
        <w:t xml:space="preserve"> район Удмуртской Республики», наделенных правом юридического лица, (далее – муниципальный служащий) ограничений и запретов, т</w:t>
      </w:r>
      <w:r>
        <w:rPr>
          <w:sz w:val="28"/>
          <w:szCs w:val="28"/>
        </w:rPr>
        <w:t xml:space="preserve">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consultantplus://offline/ref=C0772948B2FBB7C425E57D62E5DDFD5E5CDD645325E7B54223FB7C3FB4eCh3G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законами, налагаются взыскания, предусмотренные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consultantplus://offline/ref=C0772948B2FBB7C425E57D62E5DDFD5E5CDE635C2AE5B54223FB7C3FB4C3ADD397346C4A15400C69e0h8G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27, 27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.1 Федерального закона от 2 марта 2007 года № 25-ФЗ «О муниципальной службе в Российской Федерации».</w:t>
      </w:r>
      <w:r>
        <w:rPr>
          <w:sz w:val="28"/>
          <w:szCs w:val="28"/>
        </w:rPr>
      </w:r>
    </w:p>
    <w:p>
      <w:pPr>
        <w:pStyle w:val="635"/>
        <w:numPr>
          <w:ilvl w:val="0"/>
          <w:numId w:val="10"/>
        </w:numPr>
        <w:ind w:left="0" w:firstLine="567"/>
        <w:jc w:val="both"/>
        <w:tabs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Муниципальный служащий под</w:t>
      </w:r>
      <w:r>
        <w:rPr>
          <w:sz w:val="28"/>
          <w:szCs w:val="28"/>
        </w:rPr>
        <w:t xml:space="preserve">лежит увольнению с муниципальной службы в связи с утратой доверия в случаях совершения муниципальным служащим правонарушений, установленных статьями 14.1 и 15 Федерального закона от 2 марта 2007 года № 25-ФЗ «О муниципальной службе в Российской Федерации».</w:t>
      </w:r>
      <w:r>
        <w:rPr>
          <w:sz w:val="28"/>
          <w:szCs w:val="28"/>
        </w:rPr>
      </w:r>
    </w:p>
    <w:p>
      <w:pPr>
        <w:pStyle w:val="635"/>
        <w:numPr>
          <w:ilvl w:val="0"/>
          <w:numId w:val="10"/>
        </w:numPr>
        <w:ind w:left="0" w:firstLine="567"/>
        <w:jc w:val="both"/>
        <w:tabs>
          <w:tab w:val="left" w:pos="851" w:leader="none"/>
        </w:tabs>
        <w:rPr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Взыскания, предусмотренные статьями 14.1, 15 и 27</w:t>
      </w:r>
      <w:r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</w:t>
      </w:r>
      <w:r>
        <w:rPr>
          <w:bCs/>
          <w:sz w:val="28"/>
          <w:szCs w:val="28"/>
        </w:rPr>
        <w:t xml:space="preserve">, применяются представителем нанимателя (работодателем) на основании: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ind w:firstLine="540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1) доклада о результатах проверки, проведенной структурным подразделением соответствующего муниципального органа по профилактике коррупционных и иных правонарушений</w:t>
      </w:r>
      <w:r>
        <w:rPr>
          <w:bCs/>
          <w:sz w:val="28"/>
          <w:szCs w:val="28"/>
        </w:rPr>
        <w:t xml:space="preserve"> (или должностными лицами)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</w:p>
    <w:p>
      <w:pPr>
        <w:pStyle w:val="681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«Муниципальный округ Селтинский район Удмуртской Республики»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конфликта интересов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если доклад о результатах проверки направлялся в комиссию;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5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 xml:space="preserve">доклада структурного подразделения соответствующего муниципального органа по профилактике коррупционных и иных правонарушений </w:t>
      </w:r>
      <w:r>
        <w:rPr>
          <w:sz w:val="28"/>
          <w:szCs w:val="28"/>
        </w:rPr>
        <w:t xml:space="preserve">(или должностных лиц) </w:t>
      </w:r>
      <w:r>
        <w:rPr>
          <w:sz w:val="28"/>
          <w:szCs w:val="28"/>
        </w:rPr>
        <w:t xml:space="preserve">о совершении коррупционного правонарушения, в котором излагаются фактические обс</w:t>
      </w:r>
      <w:r>
        <w:rPr>
          <w:sz w:val="28"/>
          <w:szCs w:val="28"/>
        </w:rPr>
        <w:t xml:space="preserve">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5"/>
        <w:ind w:firstLine="540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3) объяснений муниципального служащего;</w:t>
      </w:r>
      <w:r>
        <w:rPr>
          <w:bCs/>
          <w:sz w:val="28"/>
          <w:szCs w:val="28"/>
        </w:rPr>
      </w:r>
    </w:p>
    <w:p>
      <w:pPr>
        <w:pStyle w:val="635"/>
        <w:ind w:firstLine="540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4) иных материалов.</w:t>
      </w:r>
      <w:r>
        <w:rPr>
          <w:bCs/>
          <w:sz w:val="28"/>
          <w:szCs w:val="28"/>
        </w:rPr>
      </w:r>
    </w:p>
    <w:p>
      <w:pPr>
        <w:pStyle w:val="635"/>
        <w:numPr>
          <w:ilvl w:val="0"/>
          <w:numId w:val="10"/>
        </w:numPr>
        <w:ind w:left="0" w:firstLine="567"/>
        <w:jc w:val="both"/>
        <w:tabs>
          <w:tab w:val="left" w:pos="851" w:leader="none"/>
        </w:tabs>
        <w:rPr>
          <w:bCs/>
          <w:sz w:val="28"/>
          <w:szCs w:val="28"/>
        </w:rPr>
        <w:outlineLvl w:val="1"/>
      </w:pPr>
      <w:r>
        <w:rPr>
          <w:sz w:val="28"/>
          <w:szCs w:val="28"/>
        </w:rPr>
        <w:t xml:space="preserve">В целях установления факта совершения муниципальным служащим правонарушений, предусмотренных </w:t>
      </w:r>
      <w:r>
        <w:rPr>
          <w:bCs/>
          <w:sz w:val="28"/>
          <w:szCs w:val="28"/>
        </w:rPr>
        <w:t xml:space="preserve">статьями 14.1, 15 и 27</w:t>
      </w:r>
      <w:r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проводится проверка в порядке, установленном постановлением  Администрации муниципального образования «Муниципальный округ </w:t>
      </w:r>
      <w:r>
        <w:rPr>
          <w:sz w:val="28"/>
          <w:szCs w:val="28"/>
        </w:rPr>
        <w:t xml:space="preserve">Селтинский</w:t>
      </w:r>
      <w:r>
        <w:rPr>
          <w:sz w:val="28"/>
          <w:szCs w:val="28"/>
        </w:rPr>
        <w:t xml:space="preserve"> район Удмуртской Республики».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5"/>
        <w:numPr>
          <w:ilvl w:val="0"/>
          <w:numId w:val="10"/>
        </w:numPr>
        <w:ind w:left="0" w:firstLine="567"/>
        <w:jc w:val="both"/>
        <w:tabs>
          <w:tab w:val="left" w:pos="851" w:leader="none"/>
        </w:tabs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При применении взысканий, предусмотренных частями  статьями 14.1, 15 и 27</w:t>
      </w:r>
      <w:r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</w:t>
      </w:r>
      <w:r>
        <w:rPr>
          <w:bCs/>
          <w:sz w:val="28"/>
          <w:szCs w:val="28"/>
        </w:rPr>
        <w:t xml:space="preserve">, учитываются характер совершенного коррупционного правонарушения, его тяжесть, обстоятельства, при которых оно совершено, соблюдение муниципальным служащим дру</w:t>
      </w:r>
      <w:r>
        <w:rPr>
          <w:bCs/>
          <w:sz w:val="28"/>
          <w:szCs w:val="28"/>
        </w:rPr>
        <w:t xml:space="preserve">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r>
        <w:rPr>
          <w:bCs/>
          <w:sz w:val="28"/>
          <w:szCs w:val="28"/>
        </w:rPr>
      </w:r>
    </w:p>
    <w:p>
      <w:pPr>
        <w:pStyle w:val="635"/>
        <w:numPr>
          <w:ilvl w:val="0"/>
          <w:numId w:val="10"/>
        </w:numPr>
        <w:ind w:left="0" w:firstLine="567"/>
        <w:jc w:val="both"/>
        <w:tabs>
          <w:tab w:val="left" w:pos="851" w:leader="none"/>
        </w:tabs>
        <w:rPr>
          <w:bCs/>
          <w:sz w:val="28"/>
          <w:szCs w:val="28"/>
        </w:rPr>
        <w:outlineLvl w:val="1"/>
      </w:pPr>
      <w:r>
        <w:rPr>
          <w:sz w:val="28"/>
          <w:szCs w:val="28"/>
        </w:rPr>
        <w:t xml:space="preserve">В акте о применении взыскания к муниципальному служащему, в случае совершения им коррупционного правонарушения, в качестве основания применения взыскания указывается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"consultantplus://offline/ref=EF7397262239BC252609AD19E2638126CAE42A8F687F025FE1D696ACB4369D90504DE9D5YC5CH" </w:instrText>
      </w:r>
      <w:r>
        <w:rPr>
          <w:sz w:val="28"/>
          <w:szCs w:val="28"/>
        </w:rPr>
        <w:fldChar w:fldCharType="separate"/>
      </w:r>
      <w:r>
        <w:rPr>
          <w:rStyle w:val="679"/>
          <w:color w:val="000000"/>
          <w:sz w:val="28"/>
          <w:szCs w:val="28"/>
          <w:u w:val="none"/>
        </w:rPr>
        <w:t xml:space="preserve">часть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"consultantplus://offline/ref=EF7397262239BC252609AD19E2638126CAE42A8F687F025FE1D696ACB4369D90504DE9D5YC5FH" </w:instrText>
      </w:r>
      <w:r>
        <w:rPr>
          <w:sz w:val="28"/>
          <w:szCs w:val="28"/>
        </w:rPr>
        <w:fldChar w:fldCharType="separate"/>
      </w:r>
      <w:r>
        <w:rPr>
          <w:rStyle w:val="679"/>
          <w:color w:val="000000"/>
          <w:sz w:val="28"/>
          <w:szCs w:val="28"/>
          <w:u w:val="none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статьи 27.1 Федерального закона от 2 марта 2007 года № 25-ФЗ «О муниципальной службе в Российской Федерации».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5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Взыскания, предусмотренные статьями 14.1, 15 и 27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</w:t>
      </w:r>
      <w:r>
        <w:rPr>
          <w:bCs/>
          <w:sz w:val="28"/>
          <w:szCs w:val="28"/>
        </w:rPr>
        <w:t xml:space="preserve">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bCs/>
          <w:sz w:val="28"/>
          <w:szCs w:val="28"/>
        </w:rPr>
      </w:r>
    </w:p>
    <w:p>
      <w:pPr>
        <w:pStyle w:val="635"/>
        <w:ind w:firstLine="567"/>
        <w:jc w:val="both"/>
        <w:tabs>
          <w:tab w:val="left" w:pos="851" w:leader="none"/>
        </w:tabs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5"/>
        <w:ind w:firstLine="540"/>
        <w:jc w:val="center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_______________________________________________</w:t>
      </w:r>
      <w:r>
        <w:rPr>
          <w:bCs/>
          <w:sz w:val="28"/>
          <w:szCs w:val="28"/>
        </w:rPr>
      </w:r>
    </w:p>
    <w:p>
      <w:pPr>
        <w:pStyle w:val="6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9" w:h="16834" w:orient="portrait"/>
      <w:pgMar w:top="567" w:right="567" w:bottom="567" w:left="1701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Udmurt Academy">
    <w:panose1 w:val="000007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0" w:hanging="1032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2" w:hanging="1020"/>
      </w:pPr>
      <w:rPr>
        <w:rFonts w:eastAsia="Calibri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qFormat/>
    <w:rPr>
      <w:lang w:val="ru-RU" w:eastAsia="ru-RU" w:bidi="ar-SA"/>
    </w:rPr>
  </w:style>
  <w:style w:type="paragraph" w:styleId="636">
    <w:name w:val="Заголовок 1"/>
    <w:basedOn w:val="635"/>
    <w:next w:val="635"/>
    <w:link w:val="64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37">
    <w:name w:val="Заголовок 2"/>
    <w:basedOn w:val="635"/>
    <w:next w:val="635"/>
    <w:link w:val="645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38">
    <w:name w:val="Заголовок 3"/>
    <w:basedOn w:val="635"/>
    <w:next w:val="635"/>
    <w:link w:val="646"/>
    <w:qFormat/>
    <w:pPr>
      <w:jc w:val="center"/>
      <w:keepNext/>
      <w:outlineLvl w:val="2"/>
    </w:pPr>
    <w:rPr>
      <w:b/>
      <w:bCs/>
      <w:sz w:val="24"/>
      <w:lang w:val="en-US" w:eastAsia="en-US"/>
    </w:rPr>
  </w:style>
  <w:style w:type="paragraph" w:styleId="639">
    <w:name w:val="Заголовок 5"/>
    <w:basedOn w:val="635"/>
    <w:next w:val="635"/>
    <w:link w:val="667"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40">
    <w:name w:val="Заголовок 6"/>
    <w:basedOn w:val="635"/>
    <w:next w:val="635"/>
    <w:link w:val="668"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641">
    <w:name w:val="Основной шрифт абзаца"/>
    <w:next w:val="641"/>
    <w:link w:val="635"/>
    <w:semiHidden/>
  </w:style>
  <w:style w:type="table" w:styleId="642">
    <w:name w:val="Обычная таблица"/>
    <w:next w:val="642"/>
    <w:link w:val="635"/>
    <w:semiHidden/>
    <w:tblPr/>
  </w:style>
  <w:style w:type="numbering" w:styleId="643">
    <w:name w:val="Нет списка"/>
    <w:next w:val="643"/>
    <w:link w:val="635"/>
    <w:uiPriority w:val="99"/>
    <w:semiHidden/>
  </w:style>
  <w:style w:type="character" w:styleId="644">
    <w:name w:val="Заголовок 1 Знак"/>
    <w:next w:val="644"/>
    <w:link w:val="636"/>
    <w:rPr>
      <w:rFonts w:ascii="Cambria" w:hAnsi="Cambria" w:eastAsia="Times New Roman" w:cs="Times New Roman"/>
      <w:b/>
      <w:bCs/>
      <w:sz w:val="32"/>
      <w:szCs w:val="32"/>
    </w:rPr>
  </w:style>
  <w:style w:type="character" w:styleId="645">
    <w:name w:val="Заголовок 2 Знак"/>
    <w:next w:val="645"/>
    <w:link w:val="63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6">
    <w:name w:val="Заголовок 3 Знак"/>
    <w:next w:val="646"/>
    <w:link w:val="638"/>
    <w:rPr>
      <w:b/>
      <w:bCs/>
      <w:sz w:val="24"/>
    </w:rPr>
  </w:style>
  <w:style w:type="paragraph" w:styleId="647">
    <w:name w:val="Основной текст 2"/>
    <w:basedOn w:val="635"/>
    <w:next w:val="647"/>
    <w:link w:val="669"/>
    <w:pPr>
      <w:jc w:val="center"/>
    </w:pPr>
    <w:rPr>
      <w:rFonts w:ascii="Udmurt Academy" w:hAnsi="Udmurt Academy"/>
      <w:b/>
      <w:spacing w:val="50"/>
      <w:sz w:val="24"/>
    </w:rPr>
  </w:style>
  <w:style w:type="paragraph" w:styleId="648">
    <w:name w:val="Текст выноски"/>
    <w:basedOn w:val="635"/>
    <w:next w:val="648"/>
    <w:link w:val="649"/>
    <w:semiHidden/>
    <w:rPr>
      <w:rFonts w:ascii="Tahoma" w:hAnsi="Tahoma"/>
      <w:sz w:val="16"/>
      <w:szCs w:val="16"/>
      <w:lang w:val="en-US" w:eastAsia="en-US"/>
    </w:rPr>
  </w:style>
  <w:style w:type="character" w:styleId="649">
    <w:name w:val="Текст выноски Знак"/>
    <w:next w:val="649"/>
    <w:link w:val="648"/>
    <w:semiHidden/>
    <w:rPr>
      <w:rFonts w:ascii="Tahoma" w:hAnsi="Tahoma" w:cs="Tahoma"/>
      <w:sz w:val="16"/>
      <w:szCs w:val="16"/>
    </w:rPr>
  </w:style>
  <w:style w:type="paragraph" w:styleId="650">
    <w:name w:val="Схема документа"/>
    <w:basedOn w:val="635"/>
    <w:next w:val="650"/>
    <w:link w:val="670"/>
    <w:semiHidden/>
    <w:pPr>
      <w:shd w:val="clear" w:color="auto" w:fill="000080"/>
    </w:pPr>
    <w:rPr>
      <w:rFonts w:ascii="Tahoma" w:hAnsi="Tahoma" w:cs="Tahoma"/>
    </w:rPr>
  </w:style>
  <w:style w:type="table" w:styleId="651">
    <w:name w:val="Сетка таблицы"/>
    <w:basedOn w:val="642"/>
    <w:next w:val="651"/>
    <w:link w:val="635"/>
    <w:rPr>
      <w:lang w:val="ru-RU" w:eastAsia="ru-RU" w:bidi="ar-SA"/>
    </w:rPr>
    <w:tblPr/>
  </w:style>
  <w:style w:type="paragraph" w:styleId="652">
    <w:name w:val="Основной текст"/>
    <w:basedOn w:val="635"/>
    <w:next w:val="652"/>
    <w:link w:val="671"/>
    <w:pPr>
      <w:spacing w:after="120"/>
    </w:pPr>
  </w:style>
  <w:style w:type="paragraph" w:styleId="653">
    <w:name w:val="Основной текст с отступом"/>
    <w:basedOn w:val="635"/>
    <w:next w:val="653"/>
    <w:link w:val="654"/>
    <w:pPr>
      <w:ind w:left="283"/>
      <w:spacing w:after="120"/>
    </w:pPr>
  </w:style>
  <w:style w:type="character" w:styleId="654">
    <w:name w:val="Основной текст с отступом Знак"/>
    <w:basedOn w:val="641"/>
    <w:next w:val="654"/>
    <w:link w:val="653"/>
  </w:style>
  <w:style w:type="paragraph" w:styleId="655">
    <w:name w:val="Основной текст с отступом 21"/>
    <w:basedOn w:val="635"/>
    <w:next w:val="655"/>
    <w:link w:val="635"/>
    <w:pPr>
      <w:ind w:firstLine="720"/>
      <w:jc w:val="both"/>
    </w:pPr>
    <w:rPr>
      <w:sz w:val="28"/>
      <w:szCs w:val="24"/>
      <w:lang w:eastAsia="ar-SA"/>
    </w:rPr>
  </w:style>
  <w:style w:type="paragraph" w:styleId="656">
    <w:name w:val="ConsNormal"/>
    <w:next w:val="656"/>
    <w:link w:val="635"/>
    <w:pPr>
      <w:ind w:firstLine="720"/>
    </w:pPr>
    <w:rPr>
      <w:rFonts w:ascii="Arial" w:hAnsi="Arial" w:eastAsia="Arial" w:cs="Arial"/>
      <w:lang w:val="ru-RU" w:eastAsia="ar-SA" w:bidi="ar-SA"/>
    </w:rPr>
  </w:style>
  <w:style w:type="paragraph" w:styleId="657">
    <w:name w:val="ConsNonformat"/>
    <w:next w:val="657"/>
    <w:link w:val="635"/>
    <w:pPr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658">
    <w:name w:val="Верхний колонтитул"/>
    <w:basedOn w:val="635"/>
    <w:next w:val="658"/>
    <w:link w:val="672"/>
    <w:uiPriority w:val="99"/>
    <w:pPr>
      <w:tabs>
        <w:tab w:val="center" w:pos="4153" w:leader="none"/>
        <w:tab w:val="right" w:pos="8306" w:leader="none"/>
      </w:tabs>
    </w:pPr>
    <w:rPr>
      <w:sz w:val="24"/>
    </w:rPr>
  </w:style>
  <w:style w:type="paragraph" w:styleId="659">
    <w:name w:val="Основной текст 31"/>
    <w:basedOn w:val="635"/>
    <w:next w:val="659"/>
    <w:link w:val="635"/>
    <w:rPr>
      <w:sz w:val="28"/>
      <w:lang w:eastAsia="ar-SA"/>
    </w:rPr>
  </w:style>
  <w:style w:type="paragraph" w:styleId="660">
    <w:name w:val="Основной текст 21"/>
    <w:basedOn w:val="635"/>
    <w:next w:val="660"/>
    <w:link w:val="635"/>
    <w:pPr>
      <w:jc w:val="both"/>
    </w:pPr>
    <w:rPr>
      <w:sz w:val="28"/>
      <w:lang w:eastAsia="ar-SA"/>
    </w:rPr>
  </w:style>
  <w:style w:type="paragraph" w:styleId="661">
    <w:name w:val="Основной текст 3"/>
    <w:basedOn w:val="635"/>
    <w:next w:val="661"/>
    <w:link w:val="662"/>
    <w:unhideWhenUsed/>
    <w:pPr>
      <w:spacing w:after="120"/>
    </w:pPr>
    <w:rPr>
      <w:sz w:val="16"/>
      <w:szCs w:val="16"/>
      <w:lang w:val="en-US" w:eastAsia="en-US"/>
    </w:rPr>
  </w:style>
  <w:style w:type="character" w:styleId="662">
    <w:name w:val="Основной текст 3 Знак"/>
    <w:next w:val="662"/>
    <w:link w:val="661"/>
    <w:rPr>
      <w:sz w:val="16"/>
      <w:szCs w:val="16"/>
    </w:rPr>
  </w:style>
  <w:style w:type="paragraph" w:styleId="663">
    <w:name w:val="consnormal"/>
    <w:basedOn w:val="635"/>
    <w:next w:val="663"/>
    <w:link w:val="635"/>
    <w:pPr>
      <w:spacing w:before="100" w:beforeAutospacing="1" w:after="100" w:afterAutospacing="1"/>
    </w:pPr>
    <w:rPr>
      <w:sz w:val="24"/>
      <w:szCs w:val="24"/>
    </w:rPr>
  </w:style>
  <w:style w:type="paragraph" w:styleId="664">
    <w:name w:val="Абзац списка"/>
    <w:basedOn w:val="635"/>
    <w:next w:val="664"/>
    <w:link w:val="635"/>
    <w:uiPriority w:val="34"/>
    <w:qFormat/>
    <w:pPr>
      <w:contextualSpacing/>
      <w:ind w:left="720"/>
    </w:pPr>
  </w:style>
  <w:style w:type="paragraph" w:styleId="665">
    <w:name w:val="ConsPlusNormal"/>
    <w:next w:val="665"/>
    <w:link w:val="68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66">
    <w:name w:val="blk"/>
    <w:basedOn w:val="641"/>
    <w:next w:val="666"/>
    <w:link w:val="635"/>
  </w:style>
  <w:style w:type="character" w:styleId="667">
    <w:name w:val="Заголовок 5 Знак"/>
    <w:next w:val="667"/>
    <w:link w:val="63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68">
    <w:name w:val="Заголовок 6 Знак"/>
    <w:next w:val="668"/>
    <w:link w:val="640"/>
    <w:rPr>
      <w:rFonts w:ascii="Calibri" w:hAnsi="Calibri" w:eastAsia="Times New Roman" w:cs="Times New Roman"/>
      <w:b/>
      <w:bCs/>
      <w:sz w:val="22"/>
      <w:szCs w:val="22"/>
    </w:rPr>
  </w:style>
  <w:style w:type="character" w:styleId="669">
    <w:name w:val="Основной текст 2 Знак"/>
    <w:next w:val="669"/>
    <w:link w:val="647"/>
    <w:rPr>
      <w:rFonts w:ascii="Udmurt Academy" w:hAnsi="Udmurt Academy"/>
      <w:b/>
      <w:spacing w:val="50"/>
      <w:sz w:val="24"/>
    </w:rPr>
  </w:style>
  <w:style w:type="character" w:styleId="670">
    <w:name w:val="Схема документа Знак"/>
    <w:next w:val="670"/>
    <w:link w:val="650"/>
    <w:semiHidden/>
    <w:rPr>
      <w:rFonts w:ascii="Tahoma" w:hAnsi="Tahoma" w:cs="Tahoma"/>
      <w:shd w:val="clear" w:color="auto" w:fill="000080"/>
    </w:rPr>
  </w:style>
  <w:style w:type="character" w:styleId="671">
    <w:name w:val="Основной текст Знак"/>
    <w:basedOn w:val="641"/>
    <w:next w:val="671"/>
    <w:link w:val="652"/>
  </w:style>
  <w:style w:type="character" w:styleId="672">
    <w:name w:val="Верхний колонтитул Знак"/>
    <w:next w:val="672"/>
    <w:link w:val="658"/>
    <w:uiPriority w:val="99"/>
    <w:rPr>
      <w:sz w:val="24"/>
    </w:rPr>
  </w:style>
  <w:style w:type="paragraph" w:styleId="673">
    <w:name w:val="Обычный (веб)"/>
    <w:basedOn w:val="635"/>
    <w:next w:val="673"/>
    <w:link w:val="635"/>
    <w:pPr>
      <w:spacing w:before="100" w:beforeAutospacing="1" w:after="100" w:afterAutospacing="1"/>
    </w:pPr>
    <w:rPr>
      <w:sz w:val="24"/>
      <w:szCs w:val="24"/>
    </w:rPr>
  </w:style>
  <w:style w:type="paragraph" w:styleId="674">
    <w:name w:val="текст сноски"/>
    <w:basedOn w:val="635"/>
    <w:next w:val="674"/>
    <w:link w:val="635"/>
    <w:uiPriority w:val="99"/>
  </w:style>
  <w:style w:type="paragraph" w:styleId="675">
    <w:name w:val="Знак"/>
    <w:basedOn w:val="635"/>
    <w:next w:val="675"/>
    <w:link w:val="635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676">
    <w:name w:val="Нижний колонтитул"/>
    <w:basedOn w:val="635"/>
    <w:next w:val="676"/>
    <w:link w:val="677"/>
    <w:uiPriority w:val="99"/>
    <w:pPr>
      <w:tabs>
        <w:tab w:val="center" w:pos="4677" w:leader="none"/>
        <w:tab w:val="right" w:pos="9355" w:leader="none"/>
      </w:tabs>
    </w:pPr>
  </w:style>
  <w:style w:type="character" w:styleId="677">
    <w:name w:val="Нижний колонтитул Знак"/>
    <w:basedOn w:val="641"/>
    <w:next w:val="677"/>
    <w:link w:val="676"/>
    <w:uiPriority w:val="99"/>
  </w:style>
  <w:style w:type="paragraph" w:styleId="678">
    <w:name w:val="Без интервала"/>
    <w:next w:val="678"/>
    <w:link w:val="635"/>
    <w:uiPriority w:val="1"/>
    <w:qFormat/>
    <w:rPr>
      <w:lang w:val="ru-RU" w:eastAsia="ru-RU" w:bidi="ar-SA"/>
    </w:rPr>
  </w:style>
  <w:style w:type="character" w:styleId="679">
    <w:name w:val="Гиперссылка"/>
    <w:next w:val="679"/>
    <w:link w:val="635"/>
    <w:unhideWhenUsed/>
    <w:rPr>
      <w:color w:val="0000ff"/>
      <w:u w:val="single"/>
    </w:rPr>
  </w:style>
  <w:style w:type="character" w:styleId="680">
    <w:name w:val="ConsPlusNormal Знак"/>
    <w:next w:val="680"/>
    <w:link w:val="665"/>
    <w:rPr>
      <w:rFonts w:ascii="Calibri" w:hAnsi="Calibri" w:cs="Calibri"/>
      <w:sz w:val="22"/>
      <w:lang w:val="ru-RU" w:eastAsia="ru-RU" w:bidi="ar-SA"/>
    </w:rPr>
  </w:style>
  <w:style w:type="paragraph" w:styleId="681">
    <w:name w:val="ConsPlusTitle"/>
    <w:next w:val="681"/>
    <w:link w:val="635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82">
    <w:name w:val="ConsPlusNonformat"/>
    <w:next w:val="682"/>
    <w:link w:val="63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83">
    <w:name w:val="Default"/>
    <w:next w:val="683"/>
    <w:link w:val="635"/>
    <w:rPr>
      <w:color w:val="000000"/>
      <w:sz w:val="24"/>
      <w:szCs w:val="24"/>
      <w:lang w:val="ru-RU" w:eastAsia="ru-RU" w:bidi="ar-SA"/>
    </w:rPr>
  </w:style>
  <w:style w:type="paragraph" w:styleId="684">
    <w:name w:val="Стиль"/>
    <w:basedOn w:val="635"/>
    <w:next w:val="684"/>
    <w:link w:val="6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685">
    <w:name w:val="ConsTitle"/>
    <w:next w:val="685"/>
    <w:link w:val="635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1103" w:default="1">
    <w:name w:val="Default Paragraph Font"/>
    <w:uiPriority w:val="1"/>
    <w:semiHidden/>
    <w:unhideWhenUsed/>
  </w:style>
  <w:style w:type="numbering" w:styleId="1104" w:default="1">
    <w:name w:val="No List"/>
    <w:uiPriority w:val="99"/>
    <w:semiHidden/>
    <w:unhideWhenUsed/>
  </w:style>
  <w:style w:type="table" w:styleId="11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Дмитрий Шишкин</cp:lastModifiedBy>
  <cp:revision>6</cp:revision>
  <dcterms:created xsi:type="dcterms:W3CDTF">2024-01-31T07:23:00Z</dcterms:created>
  <dcterms:modified xsi:type="dcterms:W3CDTF">2025-05-05T12:12:53Z</dcterms:modified>
  <cp:version>917504</cp:version>
</cp:coreProperties>
</file>