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73" w:rsidRPr="00247779" w:rsidRDefault="00200573" w:rsidP="00200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DA47606" wp14:editId="19509C73">
            <wp:extent cx="723265" cy="67564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СОВЕТ ДЕПУТАТОВ </w:t>
      </w:r>
      <w:r w:rsidRPr="00247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 </w:t>
      </w: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«МУНИЦИПАЛЬНЫЙ ОКРУГ СЕЛТИНСКИЙ РАЙОН </w:t>
      </w: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УДМУРТСКОЙ РЕСПУБЛИКИ» </w:t>
      </w:r>
    </w:p>
    <w:p w:rsidR="00200573" w:rsidRPr="00247779" w:rsidRDefault="00200573" w:rsidP="00200573">
      <w:pPr>
        <w:spacing w:after="0" w:line="240" w:lineRule="auto"/>
        <w:ind w:firstLine="425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573" w:rsidRPr="00200573" w:rsidRDefault="00200573" w:rsidP="00200573">
      <w:pPr>
        <w:pStyle w:val="5"/>
        <w:spacing w:before="0"/>
        <w:jc w:val="center"/>
        <w:rPr>
          <w:rFonts w:ascii="Times New Roman" w:hAnsi="Times New Roman" w:cs="Times New Roman"/>
          <w:b/>
          <w:iCs/>
          <w:color w:val="000000" w:themeColor="text1"/>
          <w:sz w:val="32"/>
          <w:szCs w:val="32"/>
        </w:rPr>
      </w:pPr>
      <w:r w:rsidRPr="00200573">
        <w:rPr>
          <w:rFonts w:ascii="Times New Roman" w:hAnsi="Times New Roman" w:cs="Times New Roman"/>
          <w:b/>
          <w:iCs/>
          <w:color w:val="000000" w:themeColor="text1"/>
          <w:sz w:val="32"/>
          <w:szCs w:val="32"/>
        </w:rPr>
        <w:t>РЕШЕНИЕ</w:t>
      </w: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Совета депутатов </w:t>
      </w:r>
      <w:r w:rsidRPr="00247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</w:p>
    <w:p w:rsidR="00200573" w:rsidRPr="00247779" w:rsidRDefault="00200573" w:rsidP="002005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«Муниципальный округ Селтинский район Удмуртской Республики»</w:t>
      </w:r>
    </w:p>
    <w:p w:rsidR="00200573" w:rsidRPr="00247779" w:rsidRDefault="00200573" w:rsidP="00200573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573" w:rsidRPr="00247779" w:rsidRDefault="00200573" w:rsidP="00200573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573" w:rsidRPr="00247779" w:rsidRDefault="00200573" w:rsidP="0020057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7779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ПРАВИЛА БЛАГОУСТРОЙСТВА МУНИЦИПАЛЬНОГО ОБРАЗОВАНИЯ «</w:t>
      </w:r>
      <w:r w:rsidRPr="00247779">
        <w:rPr>
          <w:rFonts w:ascii="Times New Roman" w:hAnsi="Times New Roman" w:cs="Times New Roman"/>
          <w:color w:val="000000"/>
          <w:sz w:val="28"/>
          <w:szCs w:val="28"/>
        </w:rPr>
        <w:t>СЕЛТИНСКИЙ РАЙОН</w:t>
      </w:r>
    </w:p>
    <w:p w:rsidR="00200573" w:rsidRPr="00247779" w:rsidRDefault="00200573" w:rsidP="0020057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779">
        <w:rPr>
          <w:rFonts w:ascii="Times New Roman" w:hAnsi="Times New Roman" w:cs="Times New Roman"/>
          <w:color w:val="000000"/>
          <w:sz w:val="28"/>
          <w:szCs w:val="28"/>
        </w:rPr>
        <w:t>УДМУРТСКОЙ РЕСПУБЛИКИ»</w:t>
      </w:r>
    </w:p>
    <w:p w:rsidR="00200573" w:rsidRPr="00247779" w:rsidRDefault="00200573" w:rsidP="0020057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0573" w:rsidRPr="00247779" w:rsidRDefault="00200573" w:rsidP="00200573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79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7" w:tooltip="Федеральный закон от 06.10.2003 N 131-ФЗ (ред. от 29.12.2020) &quot;Об общих принципах организации местного самоуправления в Российской Федерации&quot;{КонсультантПлюс}" w:history="1">
        <w:r w:rsidRPr="00247779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Pr="00247779">
        <w:rPr>
          <w:rFonts w:ascii="Times New Roman" w:hAnsi="Times New Roman"/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8" w:tooltip="Решение Городской думы г. Ижевска от 16.06.2005 N 333 (ред. от 19.12.2014) &quot;О принятии Устава муниципального образования &quot;Город Ижевск&quot; (Устава города Ижевска)&quot; (Зарегистрировано в Президиуме Государственного Совета Удмуртской Республики 21.06.2005 N 514-III) " w:history="1">
        <w:r w:rsidRPr="00247779">
          <w:rPr>
            <w:rFonts w:ascii="Times New Roman" w:hAnsi="Times New Roman"/>
            <w:color w:val="000000" w:themeColor="text1"/>
            <w:sz w:val="28"/>
            <w:szCs w:val="28"/>
          </w:rPr>
          <w:t>Уставом</w:t>
        </w:r>
      </w:hyperlink>
      <w:r w:rsidRPr="0024777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«Муниципальный округ Селтинский район Удмуртской Республики», Совет депутатов муниципального образования «Муниципальный округ Селтинский район Удмуртской Республики» решает: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0573" w:rsidRPr="00247779" w:rsidRDefault="00200573" w:rsidP="00200573">
      <w:pPr>
        <w:pStyle w:val="ConsPlusNormal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2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hyperlink r:id="rId9">
        <w:r w:rsidRPr="00247779">
          <w:rPr>
            <w:rFonts w:ascii="Times New Roman" w:hAnsi="Times New Roman"/>
            <w:color w:val="0000FF"/>
            <w:sz w:val="28"/>
            <w:szCs w:val="28"/>
          </w:rPr>
          <w:t>Правила</w:t>
        </w:r>
      </w:hyperlink>
      <w:r w:rsidRPr="00247779">
        <w:rPr>
          <w:rFonts w:ascii="Times New Roman" w:hAnsi="Times New Roman"/>
          <w:sz w:val="28"/>
          <w:szCs w:val="28"/>
        </w:rPr>
        <w:t xml:space="preserve"> благоустройства муниципального образования «Муниципальный округ Селтинский район Удмуртской Республики», утвержденные решением Совета депутатов муниципального образования «Муниципальный округ Селтинский район Удмуртской Республики» от 02.08.2022 № 107 «Об утверждении Правил благоустройства муниципального образования «Муниципальный округ Селтинский район Удмуртской Республики»:</w:t>
      </w:r>
    </w:p>
    <w:p w:rsidR="00200573" w:rsidRPr="00247779" w:rsidRDefault="007F3E88" w:rsidP="00200573">
      <w:pPr>
        <w:pStyle w:val="ConsPlusNormal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200573" w:rsidRPr="00247779">
          <w:rPr>
            <w:rFonts w:ascii="Times New Roman" w:hAnsi="Times New Roman"/>
            <w:color w:val="0000FF"/>
            <w:sz w:val="28"/>
            <w:szCs w:val="28"/>
          </w:rPr>
          <w:t xml:space="preserve">Раздел </w:t>
        </w:r>
      </w:hyperlink>
      <w:r w:rsidR="00200573" w:rsidRPr="00247779">
        <w:rPr>
          <w:rFonts w:ascii="Times New Roman" w:hAnsi="Times New Roman"/>
          <w:color w:val="0000FF"/>
          <w:sz w:val="28"/>
          <w:szCs w:val="28"/>
        </w:rPr>
        <w:t>1</w:t>
      </w:r>
      <w:r w:rsidR="00200573" w:rsidRPr="00247779">
        <w:rPr>
          <w:rFonts w:ascii="Times New Roman" w:hAnsi="Times New Roman"/>
          <w:sz w:val="28"/>
          <w:szCs w:val="28"/>
        </w:rPr>
        <w:t xml:space="preserve"> дополнить пунктами следующего содержания: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«1.3. </w:t>
      </w:r>
      <w:r w:rsidRPr="00247779">
        <w:rPr>
          <w:rFonts w:ascii="Times New Roman" w:hAnsi="Times New Roman"/>
          <w:color w:val="000000"/>
          <w:sz w:val="28"/>
          <w:szCs w:val="28"/>
        </w:rPr>
        <w:t>К основным целям и задачам настоящих Правил относится: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формирование комфортной, современной городской среды на территории муниципального образования;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обеспечение и повышение комфортности условий проживания граждан;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поддержание и улучшение санитарного и эстетического состояния территории муниципального образования;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содержание территорий муниципальных образований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территорий, содержание и обеспечение сохранности элементов </w:t>
      </w:r>
      <w:r w:rsidRPr="00247779">
        <w:rPr>
          <w:rFonts w:ascii="Times New Roman" w:hAnsi="Times New Roman"/>
          <w:color w:val="000000"/>
          <w:sz w:val="28"/>
          <w:szCs w:val="28"/>
        </w:rPr>
        <w:lastRenderedPageBreak/>
        <w:t>благоустройства;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установление требований к благоустройству и элементам благоустройства территории муниципального образования, установление перечня мероприятий по благоустройству территории муниципального образования, порядка и периодичности их проведения;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создание условий для ведения здорового образа жизни граждан, включая активный досуг и отдых, физическое развитие.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1.4. К объектам благоустройства относятся территории различного функционального назначения, на которых осуществляется деятельность по благоустройству, а именно: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районы, микрорайоны, кварталы и иные элементы планировочной структуры населенного пункта;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территории общего пользования (в том числе площади, улицы, проезды, набережные, береговые полосы водных объектов общего пользования, скверы, бульвары, парки и другие территории, которыми беспрепятственно пользуется неограниченный круг лиц) (далее - общественные территории);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- дворовые территории);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детские игровые и детские спортивные площадки;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спортивные площадки, спортивные комплексы для занятий активными видами спорта, площадки, предназначенные для спортивных игр на открытом воздухе, спортивно-общественные кластеры (далее - спортивные площадки);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велокоммуникации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(в том числе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велопешеходные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и велосипедные дорожки, тропы, аллеи, полосы для движения велосипедного транспорта);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пешеходные коммуникации (в том числе пешеходные тротуары, дорожки, тропы, аллеи, эспланады, мосты, пешеходные улицы и зоны);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места размещения нестационарных торговых объектов;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проезды, не являющиеся элементами поперечного профиля улиц и дорог (в том числе местные,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внутридворовые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и внутриквартальные проезды, проезды хозяйственные для посадки и высадки пассажиров, для автомобилей скорой помощи, пожарных, аварийных служб, проезды на площадках, а также проезды, обеспечивающие возможность въезда-съезда транспортных средств на улицу или дорогу с пересекаемых или примыкающих улиц или дорог и с прилегающих территорий);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кладбища и мемориальные зоны;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площадки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отстойно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>-разворотные, остановочные, для отстоя грузовых машин перед ограждением и (или) въездом на территорию, прилегающую к зданиям, строениям, сооружениям и иным объектам;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lastRenderedPageBreak/>
        <w:t>- площадки пикниковые, барбекю, танцевальные, для отдыха и досуга, проведения массовых мероприятий, размещения аттракционов, средств информации;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площадки, предназначенные для хранения транспортных средств (в том числе плоскостные открытые стоянки автомобилей и других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мототранспортных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средств, коллективные автостоянки (далее - автостоянки), парковки (парковочные места), площадки (места) для хранения (стоянки) велосипедов (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велопарковки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и велосипедные стоянки),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кемпстоянки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>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зоны транспортных, инженерных коммуникаций;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водоохранные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зоны;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площадки для выгула и дрессировки животных;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контейнерные площадки и площадки для складирования отдельных групп коммунальных отходов;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другие территории муниципального образования.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1.5. К элементам благоустройства территории относятся, в том числе, следующие элементы: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внешние поверхности зданий, строений, сооружений (в том числе декоративные, технические, планировочные, конструктивные устройства, различные виды оборудования и оформления, изображения, архитектурно-строительные изделия и иной декор, оконные и дверные проемы, витражи, витрины, козырьки, навесы, тамбуры, входные площадки, лестницы, пандусы, ограждения и перила, балконы, лоджии, входные группы, цоколи, террасы, веранды и иные элементы, иные внешние поверхности фасадов, крыш);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покрытия объектов благоустройства (в том числе резиновое, синтетическое, песчаное, грунтовое, гравийное, деревянное, тротуарная плитка, асфальтобетонное, асфальтовое, щебеночное, газон, искусственный газон,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экоплитки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>, газонные решетки), направляющие дорожные устройства, стационарные искусственные неровности, стационарные шумовые полосы, вертикальная и горизонтальная разметки, рельеф и элементы организации рельефа, иные неотделимые улучшения объектов благоустройства;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элементы сопряжения покрытий (в том числе бортовые камни, бордюры, линейные разделители, садовые борта, подпорные стенки, мостики, лестницы, пандусы);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сборные искусственные неровности, сборные шумовые полосы;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элементы сохранения и защиты корневой системы элементов озеленения (в том числе приколы, приствольные лунки, приствольные решетки, защитные приствольные ограждения);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ограждения, ограждающие устройства, ограждающие элементы, придорожные экраны;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въездные группы;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система наружного освещения (в том числе утилитарное наружное освещение, архитектурно-художественное освещение, праздничное освещение (иллюминация), элементы освещения (в том числе источники света, осветительные приборы и установки наружного освещения всех видов, </w:t>
      </w:r>
      <w:r w:rsidRPr="00247779">
        <w:rPr>
          <w:rFonts w:ascii="Times New Roman" w:hAnsi="Times New Roman"/>
          <w:color w:val="000000"/>
          <w:sz w:val="28"/>
          <w:szCs w:val="28"/>
        </w:rPr>
        <w:lastRenderedPageBreak/>
        <w:t>включая уличные, архитектурные, рекламные, витринные, опоры освещения, тросы, кронштейны, включая оборудование для управления наружным освещением);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пруды и обводненные карьеры, искусственные сезонные водные объекты для массового отдыха, размещаемые на общественных территориях;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лодочные станции, 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пирсы, парковые павильоны, общественные туалеты, иные сооружения, благоустраиваемые на общественных территориях;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водные устройства (в том числе питьевые фонтанчики, фонтаны, искусственные декоративные водопады);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плавучие домики для птиц, скворечники, кормушки, голубятни;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уличное коммунально-бытовое и техническое оборудование (в том числе урны, люки смотровых колодцев, подъемные платформы);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детское игровое, спортивно-развивающее и спортивное оборудование, в том числе инклюзивное спортивно-развивающее и инклюзивное спортивное оборудование;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остановочные павильоны;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сезонные (летние) кафе;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уличная мебель;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рекламные конструкции;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праздничное оформление.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1.6. К потенциальным участникам деятельности по благоустройству территорий относятся следующие группы лиц: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жители муниципального образования (граждане, их объединения - группы граждан, объединенные общим признаком или общей деятельностью, добровольцев (волонтеров)) с целью определения перечня территорий, подлежащих благоустройству, участия (финансового и (или) трудового) в реализации мероприятий по благоустройству дворовых территорий, участия в содержании и эксплуатации общественных и дворовых территорий муниципального образования, формирования активного и сплоченного сообщества местных жителей, заинтересованного в развитии городской среды;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представители органов местного самоуправления, которые формируют техническое задание на разработку проекта благоустройства, выбирают подрядчиков и обеспечивают в пределах своих полномочий финансирование работ по реализации проектов благоустройства;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хозяйствующие субъекты, осуществляющие деятельность на территории муниципального образования, с целью формирования запроса на благоустройство, участия в финансировании мероприятий по благоустройству, удовлетворения потребностей жителей муниципального образования, формирования позитивного имиджа муниципального образования и его туристской и инвестиционной привлекательности;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- представители профессионального сообщества, в том числе эксперты в </w:t>
      </w:r>
      <w:r w:rsidRPr="00247779">
        <w:rPr>
          <w:rFonts w:ascii="Times New Roman" w:hAnsi="Times New Roman"/>
          <w:color w:val="000000"/>
          <w:sz w:val="28"/>
          <w:szCs w:val="28"/>
        </w:rPr>
        <w:lastRenderedPageBreak/>
        <w:t xml:space="preserve">сфере градостроительства, архитектуры,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урбанистики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>, экономики, истории, культуры, археологии, инженерных изысканий, экологии, ландшафтной архитектуры, специалисты по благоустройству и озеленению, дизайнеры, разрабатывающие проекты благоустройства территории на стадиях концепции, проектной и рабочей документации, с целью повышения эффективности проектных решений;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исполнители работ по разработке и реализации проектов благоустройства, специалисты по благоустройству и озеленению, в том числе возведению МАФ;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региональные центры компетенций;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- иные лица».</w:t>
      </w:r>
    </w:p>
    <w:p w:rsidR="00200573" w:rsidRPr="00247779" w:rsidRDefault="00200573" w:rsidP="00200573">
      <w:pPr>
        <w:pStyle w:val="ConsPlusNormal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color w:val="000000" w:themeColor="text1"/>
          <w:sz w:val="28"/>
          <w:szCs w:val="28"/>
        </w:rPr>
        <w:t>Пункт 2.1</w:t>
      </w:r>
      <w:r w:rsidRPr="00247779">
        <w:rPr>
          <w:rFonts w:ascii="Times New Roman" w:hAnsi="Times New Roman"/>
          <w:color w:val="0000FF"/>
          <w:sz w:val="28"/>
          <w:szCs w:val="28"/>
        </w:rPr>
        <w:t xml:space="preserve">. </w:t>
      </w:r>
      <w:r w:rsidRPr="0024777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color w:val="000000" w:themeColor="text1"/>
          <w:sz w:val="28"/>
          <w:szCs w:val="28"/>
        </w:rPr>
        <w:t>«2.1</w:t>
      </w:r>
      <w:r w:rsidRPr="00247779">
        <w:rPr>
          <w:rFonts w:ascii="Times New Roman" w:hAnsi="Times New Roman"/>
          <w:sz w:val="28"/>
          <w:szCs w:val="28"/>
        </w:rPr>
        <w:t>. В целях применения настоящих Правил используются следующие основные термины и определения: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Архитектурный облик</w:t>
      </w:r>
      <w:r w:rsidRPr="00247779">
        <w:rPr>
          <w:rFonts w:ascii="Times New Roman" w:hAnsi="Times New Roman"/>
          <w:sz w:val="28"/>
          <w:szCs w:val="28"/>
        </w:rPr>
        <w:t xml:space="preserve"> - пространственно-композиционное решение, при котором </w:t>
      </w:r>
      <w:proofErr w:type="spellStart"/>
      <w:r w:rsidRPr="00247779">
        <w:rPr>
          <w:rFonts w:ascii="Times New Roman" w:hAnsi="Times New Roman"/>
          <w:sz w:val="28"/>
          <w:szCs w:val="28"/>
        </w:rPr>
        <w:t>взаимоувязка</w:t>
      </w:r>
      <w:proofErr w:type="spellEnd"/>
      <w:r w:rsidRPr="00247779">
        <w:rPr>
          <w:rFonts w:ascii="Times New Roman" w:hAnsi="Times New Roman"/>
          <w:sz w:val="28"/>
          <w:szCs w:val="28"/>
        </w:rPr>
        <w:t xml:space="preserve"> элементов осуществлена с учетом воплощенных архитектурных решений, соразмерности пропорций, метроритмических закономерностей, пластики и цвета.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Pr="00247779">
        <w:rPr>
          <w:rFonts w:ascii="Times New Roman" w:hAnsi="Times New Roman"/>
          <w:sz w:val="28"/>
          <w:szCs w:val="28"/>
        </w:rPr>
        <w:t xml:space="preserve"> - деятельность по реализации комплекса мероприятий, установленного настоящими Правилами,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Внутренняя часть границ прилегающей территории</w:t>
      </w:r>
      <w:r w:rsidRPr="00247779">
        <w:rPr>
          <w:rFonts w:ascii="Times New Roman" w:hAnsi="Times New Roman"/>
          <w:sz w:val="28"/>
          <w:szCs w:val="28"/>
        </w:rPr>
        <w:t xml:space="preserve"> - часть границ прилегающей территории, непосредственно примыкающая к границе здания, строения, сооружения, земельного участка, в отношении которого установлены границы прилегающей территории, то есть являющаяся их общей границей.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Внешняя часть границ прилегающей территории</w:t>
      </w:r>
      <w:r w:rsidRPr="00247779">
        <w:rPr>
          <w:rFonts w:ascii="Times New Roman" w:hAnsi="Times New Roman"/>
          <w:sz w:val="28"/>
          <w:szCs w:val="28"/>
        </w:rPr>
        <w:t xml:space="preserve"> - 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 их общей границей.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Вывоз отходов и мусора</w:t>
      </w:r>
      <w:r w:rsidRPr="00247779">
        <w:rPr>
          <w:rFonts w:ascii="Times New Roman" w:hAnsi="Times New Roman"/>
          <w:sz w:val="28"/>
          <w:szCs w:val="28"/>
        </w:rPr>
        <w:t xml:space="preserve"> - выгрузка из контейнеров в спецтранспорт; загрузка мусора из мест временного хранения, в машины для мусора; очистка контейнерных площадок и подъездов к ним от просыпавшегося мусора и транспортировка на объект размещения отходов.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Газон</w:t>
      </w:r>
      <w:r w:rsidRPr="00247779">
        <w:rPr>
          <w:rFonts w:ascii="Times New Roman" w:hAnsi="Times New Roman"/>
          <w:sz w:val="28"/>
          <w:szCs w:val="28"/>
        </w:rPr>
        <w:t xml:space="preserve"> - земельный участок, являющийся элементом благоустройства, занятый зелеными насаждениями и (или) предназначенный для выращивания травяного покрова и древесно-кустарниковой растительности.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Детская игровая площадк</w:t>
      </w:r>
      <w:r w:rsidRPr="00247779">
        <w:rPr>
          <w:rFonts w:ascii="Times New Roman" w:hAnsi="Times New Roman"/>
          <w:sz w:val="28"/>
          <w:szCs w:val="28"/>
        </w:rPr>
        <w:t xml:space="preserve">а - специально оборудованная территория, на которой расположено оборудование или элементы оборудования, </w:t>
      </w:r>
      <w:r w:rsidRPr="00247779">
        <w:rPr>
          <w:rFonts w:ascii="Times New Roman" w:hAnsi="Times New Roman"/>
          <w:sz w:val="28"/>
          <w:szCs w:val="28"/>
        </w:rPr>
        <w:lastRenderedPageBreak/>
        <w:t>предназначенные для подвижных игр, активного отдыха детей разных возрастов.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Жидкие бытовые отходы</w:t>
      </w:r>
      <w:r w:rsidRPr="00247779">
        <w:rPr>
          <w:rFonts w:ascii="Times New Roman" w:hAnsi="Times New Roman"/>
          <w:sz w:val="28"/>
          <w:szCs w:val="28"/>
        </w:rPr>
        <w:t xml:space="preserve"> (далее - ЖБО) - это накапливаемые в локальных резервуарах хозяйственно-бытовые сточные воды, образованные в результате жизнедеятельности населения на территориях без доступа к централизованной системе водоотведения, подлежащие последующему извлечению из емкостей временного хранения (накопления) и транспортировке к очистным сооружениям с целью дальнейшей утилизации.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Земляные работы</w:t>
      </w:r>
      <w:r w:rsidRPr="00247779">
        <w:rPr>
          <w:rFonts w:ascii="Times New Roman" w:hAnsi="Times New Roman"/>
          <w:sz w:val="28"/>
          <w:szCs w:val="28"/>
        </w:rPr>
        <w:t xml:space="preserve"> - любые виды работ, связанных с изменением существующей планировочной отметки земной поверхности на величину, превышающую 0,3 м (проведение инженерных изысканий, строительство (реконструкция) объектов, не требующих получения разрешения на строительство, капитальный ремонт объектов капитального строительства, проведение работ по благоустройству и иные), в том числе при вскрытии поверхностного слоя земли (раскопка, бурение, выравнивание, планировка, отсыпка, демонтаж) на землях, находящихся в собственности муниципального образования «Муниципальный округ Селтинский район Удмуртской Республики» (за исключением земельных участков, предоставленных в аренду и постоянное бессрочное пользование), а также на земельных участках, государственная собственность на которые не разграничена, на территории муниципального образования «Муниципальный округ Селтинский район Удмуртской Республики».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Зеленые насаждения</w:t>
      </w:r>
      <w:r w:rsidRPr="00247779">
        <w:rPr>
          <w:rFonts w:ascii="Times New Roman" w:hAnsi="Times New Roman"/>
          <w:sz w:val="28"/>
          <w:szCs w:val="28"/>
        </w:rPr>
        <w:t xml:space="preserve"> - совокупность древесных, кустарниковых и травянистых растений естественного происхождения или посаженных на определенной территории.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Индивидуальное домовладение</w:t>
      </w:r>
      <w:r w:rsidRPr="00247779">
        <w:rPr>
          <w:rFonts w:ascii="Times New Roman" w:hAnsi="Times New Roman"/>
          <w:sz w:val="28"/>
          <w:szCs w:val="28"/>
        </w:rPr>
        <w:t xml:space="preserve"> - земельный участок с расположенным на нем жилым домом (частью жилого дома) и примыкающими к нему и (или) отдельно стоящими на общем с жилым домом (частью жилого дома) земельном участке надворными постройками.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Информационная конструкция (информационный стенд) -</w:t>
      </w:r>
      <w:r w:rsidRPr="00247779">
        <w:rPr>
          <w:rFonts w:ascii="Times New Roman" w:hAnsi="Times New Roman"/>
          <w:sz w:val="28"/>
          <w:szCs w:val="28"/>
        </w:rPr>
        <w:t xml:space="preserve"> техническое средство стабильного территориального размещения, предназначенное для распространения информации органов государственной власти, органов местного самоуправления, а также объявлений физических и юридических лиц, не связанных с осуществлением предпринимательской деятельности. Под информационным стендом также понимается размещенная на отдельно стоящем щите, расположенном при въезде в населенный пункт (микрорайон), информация о маршруте движения по населенному пункту (микрорайону), с указанием наименования улиц, объектов социального назначения, нумерацией домов.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Контейнерная площадк</w:t>
      </w:r>
      <w:r w:rsidRPr="00247779">
        <w:rPr>
          <w:rFonts w:ascii="Times New Roman" w:hAnsi="Times New Roman"/>
          <w:sz w:val="28"/>
          <w:szCs w:val="28"/>
        </w:rPr>
        <w:t>а -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lastRenderedPageBreak/>
        <w:t>Крупногабаритные отходы</w:t>
      </w:r>
      <w:r w:rsidRPr="00247779">
        <w:rPr>
          <w:rFonts w:ascii="Times New Roman" w:hAnsi="Times New Roman"/>
          <w:sz w:val="28"/>
          <w:szCs w:val="28"/>
        </w:rPr>
        <w:t xml:space="preserve"> -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Комплексное решен</w:t>
      </w:r>
      <w:r w:rsidRPr="00247779">
        <w:rPr>
          <w:rFonts w:ascii="Times New Roman" w:hAnsi="Times New Roman"/>
          <w:sz w:val="28"/>
          <w:szCs w:val="28"/>
        </w:rPr>
        <w:t>ие - взаимоувязанное расположение элементов в соответствии с решением функциональных, конструктивных и эстетических требований к объекту.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Лицевой фасад</w:t>
      </w:r>
      <w:r w:rsidRPr="00247779">
        <w:rPr>
          <w:rFonts w:ascii="Times New Roman" w:hAnsi="Times New Roman"/>
          <w:sz w:val="28"/>
          <w:szCs w:val="28"/>
        </w:rPr>
        <w:t xml:space="preserve"> - фасад здания, сооружения, выходящий на улично-дорожную сеть населенного пункта.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Мусор</w:t>
      </w:r>
      <w:r w:rsidRPr="00247779">
        <w:rPr>
          <w:rFonts w:ascii="Times New Roman" w:hAnsi="Times New Roman"/>
          <w:sz w:val="28"/>
          <w:szCs w:val="28"/>
        </w:rPr>
        <w:t xml:space="preserve"> - мелкие неоднородные сухие и влажные отходы.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Нестационарный торговый объект</w:t>
      </w:r>
      <w:r w:rsidRPr="00247779">
        <w:rPr>
          <w:rFonts w:ascii="Times New Roman" w:hAnsi="Times New Roman"/>
          <w:sz w:val="28"/>
          <w:szCs w:val="28"/>
        </w:rPr>
        <w:t xml:space="preserve"> - торговый объект, представляющий собой временное сооружение или временную конструкцию, не связанные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Объемно-пространственное решение</w:t>
      </w:r>
      <w:r w:rsidRPr="00247779">
        <w:rPr>
          <w:rFonts w:ascii="Times New Roman" w:hAnsi="Times New Roman"/>
          <w:sz w:val="28"/>
          <w:szCs w:val="28"/>
        </w:rPr>
        <w:t xml:space="preserve"> - моделирование объема здания на основе взаимосвязи назначения, габаритов, формы помещений в плане и в общем объеме здания.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Объект благоустройства</w:t>
      </w:r>
      <w:r w:rsidRPr="00247779">
        <w:rPr>
          <w:rFonts w:ascii="Times New Roman" w:hAnsi="Times New Roman"/>
          <w:sz w:val="28"/>
          <w:szCs w:val="28"/>
        </w:rPr>
        <w:t xml:space="preserve"> - территория (в том числе территория предприятий, учреждений, организаций, индивидуальных домовладений, земельных участков многоквартирных домов, объектов социального и культурно-бытового назначения, территория общего пользования), здание, строение, сооружение, объекты природного, антропогенного или природно-антропогенного происхождения, которые подлежат содержанию и в отношении которых должны осуществляться работы по благоустройству.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Объект благоустройства территории</w:t>
      </w:r>
      <w:r w:rsidRPr="00247779">
        <w:rPr>
          <w:rFonts w:ascii="Times New Roman" w:hAnsi="Times New Roman"/>
          <w:sz w:val="28"/>
          <w:szCs w:val="28"/>
        </w:rPr>
        <w:t xml:space="preserve"> - территории муниципального образования, на которых осуществляется деятельность по благоустройству, в том числе площадки отдыха, открытые функционально-планировочные образования общественных центров, дворы, кварталы, территории административных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водные объекты и гидротехнические сооружения, природные комплексы, особо охраняемые природные территории, эксплуатируемые кровли и озелененные участки крыш, линейные объекты дорожной сети, объекты ландшафтной архитектуры, другие территории муниципального образования.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Озелененная территория</w:t>
      </w:r>
      <w:r w:rsidRPr="00247779">
        <w:rPr>
          <w:rFonts w:ascii="Times New Roman" w:hAnsi="Times New Roman"/>
          <w:sz w:val="28"/>
          <w:szCs w:val="28"/>
        </w:rPr>
        <w:t xml:space="preserve"> - озелененная территория - территория, занятая зелеными насаждениями (травянистой, в том числе цветочной, и (или) древесной, и (или) кустарниковой растительностью), в том числе дикорастущими, и (или) предназначенная для выращивания зеленых насаждений.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Палисадник</w:t>
      </w:r>
      <w:r w:rsidRPr="00247779">
        <w:rPr>
          <w:rFonts w:ascii="Times New Roman" w:hAnsi="Times New Roman"/>
          <w:sz w:val="28"/>
          <w:szCs w:val="28"/>
        </w:rPr>
        <w:t xml:space="preserve"> - элемент благоустройства территории, расположенный между домом, зданием и дорогой (тротуаром), имеющий ограждение, используемый для выращивания цветочных культур, низкорослых и среднерослых декоративных кустарников.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lastRenderedPageBreak/>
        <w:t>Прилегающая территория</w:t>
      </w:r>
      <w:r w:rsidRPr="00247779">
        <w:rPr>
          <w:rFonts w:ascii="Times New Roman" w:hAnsi="Times New Roman"/>
          <w:sz w:val="28"/>
          <w:szCs w:val="28"/>
        </w:rPr>
        <w:t xml:space="preserve">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Рекламная конструкци</w:t>
      </w:r>
      <w:r w:rsidRPr="00247779">
        <w:rPr>
          <w:rFonts w:ascii="Times New Roman" w:hAnsi="Times New Roman"/>
          <w:sz w:val="28"/>
          <w:szCs w:val="28"/>
        </w:rPr>
        <w:t>я - техническое средство стабильного территориального размещения, предназначенное для распространения наружной рекламы с использованием щитов, стендов, строительных сеток, перетяжек, электронных табло, проекционного и иного предназначенного для проекции рекламы на любые поверхности оборудования, воздушных шаров, аэростатов и иных объектов.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Содержание объекта благоустройства</w:t>
      </w:r>
      <w:r w:rsidRPr="00247779">
        <w:rPr>
          <w:rFonts w:ascii="Times New Roman" w:hAnsi="Times New Roman"/>
          <w:sz w:val="28"/>
          <w:szCs w:val="28"/>
        </w:rPr>
        <w:t xml:space="preserve"> - поддержание в надлежащем техническом, физическом, эстетическом состоянии объектов благоустройства, их отдельных элементов.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Спортивная площадка</w:t>
      </w:r>
      <w:r w:rsidRPr="00247779">
        <w:rPr>
          <w:rFonts w:ascii="Times New Roman" w:hAnsi="Times New Roman"/>
          <w:sz w:val="28"/>
          <w:szCs w:val="28"/>
        </w:rPr>
        <w:t xml:space="preserve"> - специально оборудованная территория, на которой расположено оборудование или элементы оборудования, предназначенные для занятий физкультурой и спортом всех возрастных групп населения.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Строительные отходы</w:t>
      </w:r>
      <w:r w:rsidRPr="00247779">
        <w:rPr>
          <w:rFonts w:ascii="Times New Roman" w:hAnsi="Times New Roman"/>
          <w:sz w:val="28"/>
          <w:szCs w:val="28"/>
        </w:rPr>
        <w:t xml:space="preserve"> - отходы, образующиеся в процессе строительства зданий и сооружений (в том числе дорог), при производстве работ на объектах ремонта и реконструкции.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b/>
          <w:sz w:val="28"/>
          <w:szCs w:val="28"/>
        </w:rPr>
        <w:t>Территория объекта благоустройства</w:t>
      </w:r>
      <w:r w:rsidRPr="00247779">
        <w:rPr>
          <w:rFonts w:ascii="Times New Roman" w:hAnsi="Times New Roman"/>
          <w:sz w:val="28"/>
          <w:szCs w:val="28"/>
        </w:rPr>
        <w:t xml:space="preserve"> - участки территорий в границах земельного участка, принадлежащего на праве собственности, обязательственном праве или на правовых основаниях в соответствии с действующим законодательством, непосредственно примыкающие к зданиям, строениям, сооружениям, некапитальным объектам, сооружениям (объектам) внешнего благоустройства, элементам благоустройства, находящимся в собственности, аренде, пользовании или владении у юридических или физических лиц».</w:t>
      </w:r>
    </w:p>
    <w:p w:rsidR="00200573" w:rsidRPr="00247779" w:rsidRDefault="00200573" w:rsidP="00200573">
      <w:pPr>
        <w:pStyle w:val="ConsPlusNormal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Подпункт 3.1.1.1 пунктом 3.1.1 изложить в следующей редакции:</w:t>
      </w:r>
    </w:p>
    <w:p w:rsidR="00200573" w:rsidRPr="00247779" w:rsidRDefault="00200573" w:rsidP="002005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«3.1.1.1. </w:t>
      </w:r>
      <w:r w:rsidRPr="00247779">
        <w:rPr>
          <w:rFonts w:ascii="Times New Roman" w:hAnsi="Times New Roman" w:cs="Times New Roman"/>
          <w:color w:val="000000" w:themeColor="text1"/>
          <w:sz w:val="28"/>
          <w:szCs w:val="28"/>
        </w:rPr>
        <w:t>Ограждение должно содержаться в чистоте и порядке собственниками (правообладателями) земельного участка, на котором данное ограждение установлено. Проводить текущий ремонт ограждений и восстанавливать элементы ограждений, мыть по мере загрязнения, окрашивать ограждения и его элементы по мере необходимости, но не реже одного раза в три года.</w:t>
      </w:r>
    </w:p>
    <w:p w:rsidR="00200573" w:rsidRPr="00247779" w:rsidRDefault="00200573" w:rsidP="00200573">
      <w:pPr>
        <w:pStyle w:val="ConsPlusNormal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Пункт 3.1. дополнить подпунктом 3.1.1.2. следующего содержания:</w:t>
      </w:r>
    </w:p>
    <w:p w:rsidR="00200573" w:rsidRPr="00247779" w:rsidRDefault="00200573" w:rsidP="0020057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«3.1.1.2. Запрещается устройство ограждения (забора),</w:t>
      </w:r>
      <w:r w:rsidRPr="002477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выходящего на дорогу или на центральную улицу населенного пункта из шифера, горбыля и другого строительного отхода».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1.5. </w:t>
      </w:r>
      <w:r w:rsidRPr="00247779">
        <w:rPr>
          <w:rFonts w:ascii="Times New Roman" w:hAnsi="Times New Roman"/>
          <w:color w:val="000000" w:themeColor="text1"/>
          <w:sz w:val="28"/>
          <w:szCs w:val="28"/>
        </w:rPr>
        <w:t>Пункт 3.2.</w:t>
      </w:r>
      <w:r w:rsidRPr="00247779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247779">
        <w:rPr>
          <w:rFonts w:ascii="Times New Roman" w:hAnsi="Times New Roman"/>
          <w:sz w:val="28"/>
          <w:szCs w:val="28"/>
        </w:rPr>
        <w:t>дополнить подпунктами следующего содержания: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«3.2.24.</w:t>
      </w:r>
      <w:r w:rsidRPr="00247779">
        <w:rPr>
          <w:rFonts w:ascii="Times New Roman" w:hAnsi="Times New Roman"/>
          <w:color w:val="000000"/>
          <w:sz w:val="28"/>
          <w:szCs w:val="28"/>
        </w:rPr>
        <w:t xml:space="preserve"> Обустраивать или эксплуатировать выгребные (сливные) ямы на прилегающей территории.</w:t>
      </w:r>
    </w:p>
    <w:p w:rsidR="00200573" w:rsidRPr="00247779" w:rsidRDefault="00200573" w:rsidP="00200573">
      <w:pPr>
        <w:pStyle w:val="ConsPlusNormal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3.2.25. Производить выгул сельскохозяйственных животных на территории земель общего пользования в границах населенного пункта </w:t>
      </w:r>
      <w:r w:rsidRPr="00247779">
        <w:rPr>
          <w:rFonts w:ascii="Times New Roman" w:hAnsi="Times New Roman"/>
          <w:color w:val="000000"/>
          <w:sz w:val="28"/>
          <w:szCs w:val="28"/>
        </w:rPr>
        <w:lastRenderedPageBreak/>
        <w:t>муниципального образования, а также выпас скота и домашней птицы в парках, скверах и в других общественных местах.</w:t>
      </w:r>
    </w:p>
    <w:p w:rsidR="00200573" w:rsidRPr="00247779" w:rsidRDefault="00200573" w:rsidP="00200573">
      <w:pPr>
        <w:pStyle w:val="ConsPlusNormal"/>
        <w:tabs>
          <w:tab w:val="left" w:pos="1418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3.2.26. Допускать произрастание карантинных растений (амброзия полыннолистная, повилики, борщевик Сосновского). </w:t>
      </w:r>
    </w:p>
    <w:p w:rsidR="00200573" w:rsidRPr="00247779" w:rsidRDefault="00200573" w:rsidP="00200573">
      <w:pPr>
        <w:pStyle w:val="Default"/>
        <w:ind w:firstLine="567"/>
        <w:jc w:val="both"/>
        <w:rPr>
          <w:sz w:val="28"/>
          <w:szCs w:val="28"/>
        </w:rPr>
      </w:pPr>
      <w:r w:rsidRPr="00247779">
        <w:rPr>
          <w:sz w:val="28"/>
          <w:szCs w:val="28"/>
        </w:rPr>
        <w:t>3.2.27. Сжигать сухую растительность.</w:t>
      </w:r>
    </w:p>
    <w:p w:rsidR="00200573" w:rsidRPr="00247779" w:rsidRDefault="00200573" w:rsidP="00200573">
      <w:pPr>
        <w:pStyle w:val="Default"/>
        <w:ind w:firstLine="567"/>
        <w:jc w:val="both"/>
        <w:rPr>
          <w:sz w:val="28"/>
          <w:szCs w:val="28"/>
        </w:rPr>
      </w:pPr>
      <w:r w:rsidRPr="00247779">
        <w:rPr>
          <w:sz w:val="28"/>
          <w:szCs w:val="28"/>
        </w:rPr>
        <w:t>3.2.28. Парковать автомобили, прицепы и иные механизмы на тротуарах, пешеходных дорожках, озелененных территориях, игровых, спортивных, детских и хозяйственных площадках, в местах размещения контейнеров, контейнерных площадок.</w:t>
      </w:r>
    </w:p>
    <w:p w:rsidR="00200573" w:rsidRPr="00247779" w:rsidRDefault="00200573" w:rsidP="00200573">
      <w:pPr>
        <w:pStyle w:val="Default"/>
        <w:ind w:firstLine="567"/>
        <w:jc w:val="both"/>
        <w:rPr>
          <w:sz w:val="28"/>
          <w:szCs w:val="28"/>
        </w:rPr>
      </w:pPr>
      <w:r w:rsidRPr="00247779">
        <w:rPr>
          <w:sz w:val="28"/>
          <w:szCs w:val="28"/>
        </w:rPr>
        <w:t>3.2.29. Размещать ограждение за границами основной территории.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3.2.30. Выжигание травы, листвы, тополиного пуха, частей деревьев и иной растительности в населенных пунктах (за исключением профилактического контролируемого противопожарного выжигания хвороста, лесной подстилки, сухой травы и других лесных горючих материалов в лесах), на земельных участках, непосредственно примыкающих к населенным пунктам.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3.2.31. Сжигание горючих отходов, предметов и материалов, разведение костров на участках территорий независимо от форм собственности (пользования) земельными участками.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3.2.32. Размещение, складирование и хранение крупногабаритных предметов, авто- и мототранспорта, тракторов, спецтехники, труб, оборудования, строительных материалов (конструкций и оборудования) на территории земель общего пользования, землях муниципальной собственности и (или) землях, государственная собственность на которые не разграничена, в том числе и перед фасадами домов и на прилегающей территории, без оформления письменного разрешения территориального органа на определенный срок: дрова, трубы, хлысты, строительные материалы - до 2-х недель. Складируемые предметы не должны препятствовать проезду автотранспорта по проезжей части улиц и проходу пешеходов по тротуарам, если это не вызвано необходимостью проведения аварийных работ.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3.2.33. Повреждение и уничтожение объектов и элементов благоустройства.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3.2.34. Стоянка (хранение) более 10 дней разукомплектованных и неисправных транспортных средств независимо от места их расположения, за исключением специализированных автостоянок.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3.2.35. Установка устройств наливных помоек, разлив (выливание) помоев и нечистот, выбрасывание отходов, мусора и навоза на придомовую территорию, а также за территорию домов и улиц, на уличные проезды и иную территорию общего пользования. 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3.2.36. Организация несанкционированных свалок мусора.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3.2.37. Сброс ЖБО и нечистот, их протекание на прилегающую территорию, пешеходные дорожки территории общего пользования, земельные участки, непосредственно примыкающие к населенным пунктам, закапывать ЖБО в землю. Вывоз ЖБО осуществляется по договорам или </w:t>
      </w:r>
      <w:r w:rsidRPr="00247779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разовым заявкам организациями, имеющими специальный транспорт. Сбор ЖБО из </w:t>
      </w:r>
      <w:proofErr w:type="spellStart"/>
      <w:r w:rsidRPr="00247779">
        <w:rPr>
          <w:rFonts w:ascii="Times New Roman" w:hAnsi="Times New Roman"/>
          <w:color w:val="000000"/>
          <w:sz w:val="28"/>
          <w:szCs w:val="28"/>
        </w:rPr>
        <w:t>неканавизированных</w:t>
      </w:r>
      <w:proofErr w:type="spellEnd"/>
      <w:r w:rsidRPr="00247779">
        <w:rPr>
          <w:rFonts w:ascii="Times New Roman" w:hAnsi="Times New Roman"/>
          <w:color w:val="000000"/>
          <w:sz w:val="28"/>
          <w:szCs w:val="28"/>
        </w:rPr>
        <w:t xml:space="preserve"> домовладений осуществляется в специально оборудованные для этих целей места (выгреб), вывозится по договору со специализированной организацией по мере заполнения выгреба».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1.6. Добавить раздел 3 пунктом 3.5. следующего содержания: </w:t>
      </w:r>
    </w:p>
    <w:p w:rsidR="00200573" w:rsidRPr="00247779" w:rsidRDefault="00200573" w:rsidP="00200573">
      <w:pPr>
        <w:pStyle w:val="a3"/>
        <w:shd w:val="clear" w:color="auto" w:fill="FFFFFF"/>
        <w:spacing w:before="0" w:beforeAutospacing="0" w:after="0" w:afterAutospacing="0"/>
        <w:ind w:firstLine="301"/>
        <w:jc w:val="both"/>
        <w:rPr>
          <w:color w:val="000000"/>
          <w:sz w:val="28"/>
          <w:szCs w:val="28"/>
        </w:rPr>
      </w:pPr>
      <w:r w:rsidRPr="00247779">
        <w:rPr>
          <w:color w:val="000000"/>
          <w:sz w:val="28"/>
          <w:szCs w:val="28"/>
        </w:rPr>
        <w:t>«3.5. В чаше фонтана запрещено:</w:t>
      </w:r>
    </w:p>
    <w:p w:rsidR="00200573" w:rsidRPr="00247779" w:rsidRDefault="00200573" w:rsidP="00200573">
      <w:pPr>
        <w:pStyle w:val="a3"/>
        <w:shd w:val="clear" w:color="auto" w:fill="FFFFFF"/>
        <w:tabs>
          <w:tab w:val="left" w:pos="4455"/>
        </w:tabs>
        <w:spacing w:before="0" w:beforeAutospacing="0" w:after="0" w:afterAutospacing="0"/>
        <w:ind w:firstLine="301"/>
        <w:jc w:val="both"/>
        <w:rPr>
          <w:color w:val="000000"/>
          <w:sz w:val="28"/>
          <w:szCs w:val="28"/>
        </w:rPr>
      </w:pPr>
      <w:r w:rsidRPr="00247779">
        <w:rPr>
          <w:color w:val="000000"/>
          <w:sz w:val="28"/>
          <w:szCs w:val="28"/>
        </w:rPr>
        <w:t xml:space="preserve">1) </w:t>
      </w:r>
      <w:r w:rsidRPr="00247779">
        <w:rPr>
          <w:color w:val="000000"/>
          <w:sz w:val="28"/>
          <w:szCs w:val="28"/>
          <w:shd w:val="clear" w:color="auto" w:fill="FFFFFF"/>
        </w:rPr>
        <w:t>купаться или находиться в чаше фонтана</w:t>
      </w:r>
      <w:r w:rsidRPr="00247779">
        <w:rPr>
          <w:color w:val="000000"/>
          <w:sz w:val="28"/>
          <w:szCs w:val="28"/>
        </w:rPr>
        <w:t xml:space="preserve"> людям и животным</w:t>
      </w:r>
      <w:r w:rsidRPr="00247779">
        <w:rPr>
          <w:color w:val="000000"/>
          <w:sz w:val="28"/>
          <w:szCs w:val="28"/>
          <w:shd w:val="clear" w:color="auto" w:fill="FFFFFF"/>
        </w:rPr>
        <w:t>;</w:t>
      </w:r>
    </w:p>
    <w:p w:rsidR="00200573" w:rsidRPr="00247779" w:rsidRDefault="00200573" w:rsidP="00200573">
      <w:pPr>
        <w:pStyle w:val="a3"/>
        <w:shd w:val="clear" w:color="auto" w:fill="FFFFFF"/>
        <w:spacing w:before="0" w:beforeAutospacing="0" w:after="0" w:afterAutospacing="0"/>
        <w:ind w:firstLine="301"/>
        <w:jc w:val="both"/>
        <w:rPr>
          <w:color w:val="000000"/>
          <w:sz w:val="21"/>
          <w:szCs w:val="21"/>
          <w:shd w:val="clear" w:color="auto" w:fill="FFFFFF"/>
        </w:rPr>
      </w:pPr>
      <w:r w:rsidRPr="00247779">
        <w:rPr>
          <w:color w:val="000000"/>
          <w:sz w:val="28"/>
          <w:szCs w:val="28"/>
        </w:rPr>
        <w:t>2) б</w:t>
      </w:r>
      <w:r w:rsidRPr="00247779">
        <w:rPr>
          <w:color w:val="000000"/>
          <w:sz w:val="28"/>
          <w:szCs w:val="28"/>
          <w:shd w:val="clear" w:color="auto" w:fill="FFFFFF"/>
        </w:rPr>
        <w:t>росать мусор и сторонние предметы в чашу фонтана;</w:t>
      </w:r>
    </w:p>
    <w:p w:rsidR="00200573" w:rsidRPr="00247779" w:rsidRDefault="00200573" w:rsidP="00200573">
      <w:pPr>
        <w:pStyle w:val="a3"/>
        <w:shd w:val="clear" w:color="auto" w:fill="FFFFFF"/>
        <w:spacing w:before="0" w:beforeAutospacing="0" w:after="0" w:afterAutospacing="0"/>
        <w:ind w:firstLine="301"/>
        <w:jc w:val="both"/>
        <w:rPr>
          <w:color w:val="000000"/>
          <w:sz w:val="28"/>
          <w:szCs w:val="28"/>
        </w:rPr>
      </w:pPr>
      <w:r w:rsidRPr="00247779">
        <w:rPr>
          <w:color w:val="000000"/>
          <w:sz w:val="28"/>
          <w:szCs w:val="28"/>
          <w:shd w:val="clear" w:color="auto" w:fill="FFFFFF"/>
        </w:rPr>
        <w:t>3) не залезать и не ставить детей и животных на ограждение чаши фонтана;</w:t>
      </w:r>
    </w:p>
    <w:p w:rsidR="00200573" w:rsidRPr="00247779" w:rsidRDefault="00200573" w:rsidP="00200573">
      <w:pPr>
        <w:pStyle w:val="a3"/>
        <w:shd w:val="clear" w:color="auto" w:fill="FFFFFF"/>
        <w:spacing w:before="0" w:beforeAutospacing="0" w:after="0" w:afterAutospacing="0"/>
        <w:ind w:firstLine="301"/>
        <w:jc w:val="both"/>
        <w:rPr>
          <w:color w:val="000000"/>
          <w:sz w:val="28"/>
          <w:szCs w:val="28"/>
        </w:rPr>
      </w:pPr>
      <w:r w:rsidRPr="00247779">
        <w:rPr>
          <w:color w:val="000000"/>
          <w:sz w:val="28"/>
          <w:szCs w:val="28"/>
        </w:rPr>
        <w:t>4) портить оборудование фонтана;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>1.7. Подпункт 4.5.13 пункта 4.5 изложить в следующей редакции: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«4.5.13. </w:t>
      </w:r>
      <w:r w:rsidRPr="00247779">
        <w:rPr>
          <w:rFonts w:ascii="Times New Roman" w:hAnsi="Times New Roman"/>
          <w:sz w:val="28"/>
          <w:szCs w:val="28"/>
        </w:rPr>
        <w:t>Вывоз снега разрешается только на специально отведенные Администрацией муниципального образования «Муниципальный округ Селтинский район Удмуртской Республики» места отвала».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color w:val="000000"/>
          <w:sz w:val="28"/>
          <w:szCs w:val="28"/>
        </w:rPr>
        <w:t xml:space="preserve">1.8. Подпункт 4.7.1 </w:t>
      </w:r>
      <w:r w:rsidRPr="00247779">
        <w:rPr>
          <w:rFonts w:ascii="Times New Roman" w:hAnsi="Times New Roman"/>
          <w:color w:val="000000" w:themeColor="text1"/>
          <w:sz w:val="28"/>
          <w:szCs w:val="28"/>
        </w:rPr>
        <w:t>пункта 4.7.</w:t>
      </w:r>
      <w:r w:rsidRPr="00247779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247779">
        <w:rPr>
          <w:rFonts w:ascii="Times New Roman" w:hAnsi="Times New Roman"/>
          <w:sz w:val="28"/>
          <w:szCs w:val="28"/>
        </w:rPr>
        <w:t>дополнить абзацем 5) следующего содержания:</w:t>
      </w:r>
    </w:p>
    <w:p w:rsidR="00200573" w:rsidRPr="00247779" w:rsidRDefault="00200573" w:rsidP="00200573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«5)</w:t>
      </w:r>
      <w:r w:rsidRPr="002477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47779">
        <w:rPr>
          <w:rFonts w:ascii="Times New Roman" w:hAnsi="Times New Roman"/>
          <w:color w:val="000000" w:themeColor="text1"/>
          <w:sz w:val="28"/>
          <w:szCs w:val="28"/>
        </w:rPr>
        <w:t>Складирование счищенного с прилегающей территории снега на прилегающую территорию соседнего участка».</w:t>
      </w:r>
    </w:p>
    <w:p w:rsidR="00200573" w:rsidRPr="00247779" w:rsidRDefault="00200573" w:rsidP="0020057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7779">
        <w:rPr>
          <w:rFonts w:ascii="Times New Roman" w:hAnsi="Times New Roman"/>
          <w:color w:val="000000" w:themeColor="text1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200573" w:rsidRDefault="00200573" w:rsidP="00200573">
      <w:pPr>
        <w:pStyle w:val="ConsPlusNormal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муниципального образования «Муниципальный округ </w:t>
      </w: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Селтинский район Удмуртской Республики»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47779">
        <w:rPr>
          <w:rFonts w:ascii="Times New Roman" w:hAnsi="Times New Roman"/>
          <w:sz w:val="28"/>
          <w:szCs w:val="28"/>
        </w:rPr>
        <w:t xml:space="preserve"> А.Н. </w:t>
      </w:r>
      <w:proofErr w:type="spellStart"/>
      <w:r w:rsidRPr="00247779">
        <w:rPr>
          <w:rFonts w:ascii="Times New Roman" w:hAnsi="Times New Roman"/>
          <w:sz w:val="28"/>
          <w:szCs w:val="28"/>
        </w:rPr>
        <w:t>Однолько</w:t>
      </w:r>
      <w:proofErr w:type="spellEnd"/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«Муниципальный округ Селтинский район</w:t>
      </w:r>
    </w:p>
    <w:p w:rsidR="00200573" w:rsidRPr="00247779" w:rsidRDefault="00200573" w:rsidP="0020057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Удмуртской Республики»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247779">
        <w:rPr>
          <w:rFonts w:ascii="Times New Roman" w:hAnsi="Times New Roman"/>
          <w:sz w:val="28"/>
          <w:szCs w:val="28"/>
        </w:rPr>
        <w:t xml:space="preserve"> В.А. Протопопов</w:t>
      </w:r>
    </w:p>
    <w:p w:rsidR="00200573" w:rsidRPr="00247779" w:rsidRDefault="00200573" w:rsidP="0020057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0573" w:rsidRPr="00247779" w:rsidRDefault="00200573" w:rsidP="00200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с. Селты</w:t>
      </w:r>
    </w:p>
    <w:p w:rsidR="00200573" w:rsidRPr="00247779" w:rsidRDefault="007F3E88" w:rsidP="00200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00573" w:rsidRPr="00247779">
        <w:rPr>
          <w:rFonts w:ascii="Times New Roman" w:hAnsi="Times New Roman" w:cs="Times New Roman"/>
          <w:sz w:val="28"/>
          <w:szCs w:val="28"/>
        </w:rPr>
        <w:t xml:space="preserve"> июня 2025 года,</w:t>
      </w:r>
    </w:p>
    <w:p w:rsidR="00200573" w:rsidRPr="00247779" w:rsidRDefault="00200573" w:rsidP="002005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№ </w:t>
      </w:r>
      <w:r w:rsidR="007F3E88">
        <w:rPr>
          <w:rFonts w:ascii="Times New Roman" w:hAnsi="Times New Roman" w:cs="Times New Roman"/>
          <w:sz w:val="28"/>
          <w:szCs w:val="28"/>
        </w:rPr>
        <w:t>281</w:t>
      </w:r>
      <w:bookmarkStart w:id="0" w:name="_GoBack"/>
      <w:bookmarkEnd w:id="0"/>
    </w:p>
    <w:p w:rsidR="00494654" w:rsidRDefault="00494654"/>
    <w:sectPr w:rsid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4111"/>
    <w:multiLevelType w:val="multilevel"/>
    <w:tmpl w:val="B8E4A6E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">
    <w:nsid w:val="70D91430"/>
    <w:multiLevelType w:val="multilevel"/>
    <w:tmpl w:val="A15E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FF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color w:val="0000FF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color w:val="0000FF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color w:val="0000FF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color w:val="0000FF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15"/>
    <w:rsid w:val="00200573"/>
    <w:rsid w:val="00284C15"/>
    <w:rsid w:val="00494654"/>
    <w:rsid w:val="007F3E88"/>
    <w:rsid w:val="009963DB"/>
    <w:rsid w:val="00AE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73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2005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20057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Title">
    <w:name w:val="ConsPlusTitle"/>
    <w:rsid w:val="00200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00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05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0573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20057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73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2005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20057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Title">
    <w:name w:val="ConsPlusTitle"/>
    <w:rsid w:val="00200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00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05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0573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20057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18A87CD8CE7971514A202CA2CA28AD66FB5D318B53ED894C0938A7E0F854BC0D5254254ECB5004C949818CA0A6788FDFFC6CB2EA41AA80B7F934B0d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18A87CD8CE7971514A203AA1A676A566F50B3C8950E5D7125663FAB7F15EEB4A1D0D650AC35A50990DD784AAF237CB89EF6FB2F6B4d0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53&amp;n=162296&amp;dst=1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53&amp;n=162296&amp;dst=100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3730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2025-06-23T12:08:00Z</cp:lastPrinted>
  <dcterms:created xsi:type="dcterms:W3CDTF">2025-06-23T06:48:00Z</dcterms:created>
  <dcterms:modified xsi:type="dcterms:W3CDTF">2025-06-23T12:08:00Z</dcterms:modified>
</cp:coreProperties>
</file>